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颍上县浏洋超市（羊振忠）销售预包装食品的标签不符合规定案</w:t>
      </w:r>
    </w:p>
    <w:tbl>
      <w:tblPr>
        <w:tblStyle w:val="3"/>
        <w:tblW w:w="8284" w:type="dxa"/>
        <w:jc w:val="center"/>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61"/>
        <w:gridCol w:w="1246"/>
        <w:gridCol w:w="577"/>
        <w:gridCol w:w="410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4" w:hRule="atLeast"/>
          <w:jc w:val="center"/>
        </w:trPr>
        <w:tc>
          <w:tcPr>
            <w:tcW w:w="8284" w:type="dxa"/>
            <w:gridSpan w:val="4"/>
            <w:tcBorders>
              <w:top w:val="single" w:color="auto" w:sz="6" w:space="0"/>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jc w:val="center"/>
              <w:rPr>
                <w:rFonts w:hint="eastAsia" w:ascii="仿宋_GB2312" w:hAnsi="宋体" w:eastAsia="仿宋_GB2312"/>
                <w:spacing w:val="25"/>
                <w:sz w:val="28"/>
                <w:szCs w:val="28"/>
              </w:rPr>
            </w:pPr>
            <w:r>
              <w:rPr>
                <w:rFonts w:hint="eastAsia" w:ascii="仿宋_GB2312" w:hAnsi="宋体" w:eastAsia="仿宋_GB2312"/>
                <w:spacing w:val="25"/>
                <w:sz w:val="28"/>
                <w:szCs w:val="28"/>
              </w:rPr>
              <w:t>行政处罚信息详情摘要</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行政处罚决定书文号</w:t>
            </w:r>
          </w:p>
        </w:tc>
        <w:tc>
          <w:tcPr>
            <w:tcW w:w="4677" w:type="dxa"/>
            <w:gridSpan w:val="2"/>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颍市监行处〔2019〕B</w:t>
            </w:r>
            <w:r>
              <w:rPr>
                <w:rFonts w:hint="eastAsia" w:ascii="仿宋_GB2312" w:hAnsi="宋体" w:eastAsia="仿宋_GB2312"/>
                <w:spacing w:val="25"/>
                <w:sz w:val="28"/>
                <w:szCs w:val="28"/>
                <w:lang w:val="en-US" w:eastAsia="zh-CN"/>
              </w:rPr>
              <w:t>791</w:t>
            </w:r>
            <w:r>
              <w:rPr>
                <w:rFonts w:hint="eastAsia" w:ascii="仿宋_GB2312" w:hAnsi="宋体" w:eastAsia="仿宋_GB2312"/>
                <w:spacing w:val="25"/>
                <w:sz w:val="28"/>
                <w:szCs w:val="28"/>
              </w:rPr>
              <w:t>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361" w:type="dxa"/>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行政处罚当事人基本情况</w:t>
            </w:r>
          </w:p>
        </w:tc>
        <w:tc>
          <w:tcPr>
            <w:tcW w:w="1246"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lang w:eastAsia="zh-CN"/>
              </w:rPr>
            </w:pPr>
            <w:r>
              <w:rPr>
                <w:rFonts w:hint="eastAsia" w:ascii="仿宋_GB2312" w:hAnsi="宋体" w:eastAsia="仿宋_GB2312"/>
                <w:spacing w:val="25"/>
                <w:sz w:val="28"/>
                <w:szCs w:val="28"/>
                <w:lang w:eastAsia="zh-CN"/>
              </w:rPr>
              <w:t>个体户</w:t>
            </w:r>
          </w:p>
        </w:tc>
        <w:tc>
          <w:tcPr>
            <w:tcW w:w="577"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名称</w:t>
            </w:r>
          </w:p>
        </w:tc>
        <w:tc>
          <w:tcPr>
            <w:tcW w:w="410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颍上县浏洋超市</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违法行为类型</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违反了《中华人民共和国食品安全法》第六十七条第一款第（一）项和第（四）项规定</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行政处罚内容</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numPr>
                <w:ilvl w:val="0"/>
                <w:numId w:val="1"/>
              </w:numPr>
              <w:spacing w:line="600" w:lineRule="atLeast"/>
              <w:ind w:leftChars="0"/>
              <w:rPr>
                <w:rFonts w:hint="eastAsia" w:ascii="仿宋_GB2312" w:hAnsi="宋体" w:eastAsia="仿宋_GB2312"/>
                <w:spacing w:val="25"/>
                <w:sz w:val="28"/>
                <w:szCs w:val="28"/>
              </w:rPr>
            </w:pPr>
            <w:r>
              <w:rPr>
                <w:rFonts w:hint="eastAsia" w:ascii="仿宋_GB2312" w:hAnsi="宋体" w:eastAsia="仿宋_GB2312"/>
                <w:spacing w:val="25"/>
                <w:sz w:val="28"/>
                <w:szCs w:val="28"/>
              </w:rPr>
              <w:t>没收食用罐头2瓶；</w:t>
            </w:r>
          </w:p>
          <w:p>
            <w:pPr>
              <w:numPr>
                <w:ilvl w:val="0"/>
                <w:numId w:val="1"/>
              </w:numPr>
              <w:spacing w:line="600" w:lineRule="atLeast"/>
              <w:ind w:left="0" w:leftChars="0" w:firstLine="0" w:firstLineChars="0"/>
              <w:rPr>
                <w:rFonts w:hint="eastAsia" w:ascii="仿宋_GB2312" w:hAnsi="宋体" w:eastAsia="仿宋_GB2312"/>
                <w:spacing w:val="25"/>
                <w:sz w:val="28"/>
                <w:szCs w:val="28"/>
              </w:rPr>
            </w:pPr>
            <w:r>
              <w:rPr>
                <w:rFonts w:hint="eastAsia" w:ascii="仿宋_GB2312" w:hAnsi="宋体" w:eastAsia="仿宋_GB2312"/>
                <w:spacing w:val="25"/>
                <w:sz w:val="28"/>
                <w:szCs w:val="28"/>
              </w:rPr>
              <w:t>没收违法所得10元；</w:t>
            </w:r>
          </w:p>
          <w:p>
            <w:pPr>
              <w:numPr>
                <w:ilvl w:val="0"/>
                <w:numId w:val="0"/>
              </w:numPr>
              <w:spacing w:line="600" w:lineRule="atLeast"/>
              <w:ind w:leftChars="0"/>
              <w:rPr>
                <w:rFonts w:hint="eastAsia" w:ascii="仿宋_GB2312" w:hAnsi="宋体" w:eastAsia="仿宋_GB2312"/>
                <w:spacing w:val="25"/>
                <w:sz w:val="28"/>
                <w:szCs w:val="28"/>
              </w:rPr>
            </w:pPr>
            <w:r>
              <w:rPr>
                <w:rFonts w:hint="eastAsia" w:ascii="仿宋_GB2312" w:hAnsi="宋体" w:eastAsia="仿宋_GB2312"/>
                <w:spacing w:val="25"/>
                <w:sz w:val="28"/>
                <w:szCs w:val="28"/>
              </w:rPr>
              <w:t>3、罚款2000元。</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8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作出行政处罚决定机关名称</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颍上县市场监督管理局</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53"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作出行政处罚决定日期</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2019年2月2</w:t>
            </w:r>
            <w:r>
              <w:rPr>
                <w:rFonts w:hint="eastAsia" w:ascii="仿宋_GB2312" w:hAnsi="宋体" w:eastAsia="仿宋_GB2312"/>
                <w:spacing w:val="25"/>
                <w:sz w:val="28"/>
                <w:szCs w:val="28"/>
                <w:lang w:val="en-US" w:eastAsia="zh-CN"/>
              </w:rPr>
              <w:t>8</w:t>
            </w:r>
            <w:r>
              <w:rPr>
                <w:rFonts w:hint="eastAsia" w:ascii="仿宋_GB2312" w:hAnsi="宋体" w:eastAsia="仿宋_GB2312"/>
                <w:spacing w:val="25"/>
                <w:sz w:val="28"/>
                <w:szCs w:val="28"/>
              </w:rPr>
              <w:t>日</w:t>
            </w:r>
          </w:p>
        </w:tc>
      </w:tr>
    </w:tbl>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颍上县市场监督管理局</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行政处罚决定书</w:t>
      </w:r>
    </w:p>
    <w:p>
      <w:pPr>
        <w:jc w:val="center"/>
        <w:rPr>
          <w:rFonts w:hint="eastAsia" w:ascii="仿宋_GB2312" w:eastAsia="仿宋_GB2312"/>
          <w:sz w:val="36"/>
          <w:szCs w:val="36"/>
        </w:rPr>
      </w:pPr>
      <w:r>
        <w:rPr>
          <w:rFonts w:hint="eastAsia" w:ascii="仿宋_GB2312" w:eastAsia="仿宋_GB2312"/>
          <w:sz w:val="36"/>
          <w:szCs w:val="36"/>
        </w:rPr>
        <w:t>颍市监</w:t>
      </w:r>
      <w:r>
        <w:rPr>
          <w:rFonts w:hint="eastAsia" w:ascii="仿宋_GB2312" w:eastAsia="仿宋_GB2312"/>
          <w:sz w:val="36"/>
          <w:szCs w:val="36"/>
          <w:u w:val="single"/>
        </w:rPr>
        <w:t xml:space="preserve"> 行处 </w:t>
      </w:r>
      <w:r>
        <w:rPr>
          <w:rFonts w:hint="eastAsia" w:ascii="仿宋_GB2312" w:eastAsia="仿宋_GB2312"/>
          <w:sz w:val="36"/>
          <w:szCs w:val="36"/>
        </w:rPr>
        <w:t>〔</w:t>
      </w:r>
      <w:r>
        <w:rPr>
          <w:rFonts w:hint="eastAsia" w:ascii="仿宋_GB2312" w:eastAsia="仿宋_GB2312"/>
          <w:sz w:val="36"/>
          <w:szCs w:val="36"/>
          <w:u w:val="single"/>
        </w:rPr>
        <w:t xml:space="preserve"> 201</w:t>
      </w:r>
      <w:r>
        <w:rPr>
          <w:rFonts w:hint="eastAsia" w:ascii="仿宋_GB2312" w:eastAsia="仿宋_GB2312"/>
          <w:sz w:val="36"/>
          <w:szCs w:val="36"/>
          <w:u w:val="single"/>
          <w:lang w:val="en-US" w:eastAsia="zh-CN"/>
        </w:rPr>
        <w:t>9</w:t>
      </w:r>
      <w:r>
        <w:rPr>
          <w:rFonts w:hint="eastAsia" w:ascii="仿宋_GB2312" w:eastAsia="仿宋_GB2312"/>
          <w:sz w:val="36"/>
          <w:szCs w:val="36"/>
        </w:rPr>
        <w:t>〕</w:t>
      </w:r>
      <w:r>
        <w:rPr>
          <w:rFonts w:hint="eastAsia" w:ascii="仿宋_GB2312" w:eastAsia="仿宋_GB2312"/>
          <w:sz w:val="36"/>
          <w:szCs w:val="36"/>
          <w:u w:val="single"/>
        </w:rPr>
        <w:t xml:space="preserve"> B</w:t>
      </w:r>
      <w:r>
        <w:rPr>
          <w:rFonts w:hint="eastAsia" w:ascii="仿宋_GB2312" w:eastAsia="仿宋_GB2312"/>
          <w:sz w:val="36"/>
          <w:szCs w:val="36"/>
          <w:u w:val="single"/>
          <w:lang w:val="en-US" w:eastAsia="zh-CN"/>
        </w:rPr>
        <w:t>791</w:t>
      </w:r>
      <w:r>
        <w:rPr>
          <w:rFonts w:hint="eastAsia" w:ascii="仿宋_GB2312" w:eastAsia="仿宋_GB2312"/>
          <w:sz w:val="36"/>
          <w:szCs w:val="36"/>
        </w:rPr>
        <w:t>号</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颍上县浏洋超市；营业执照号码：34122600297902，经营者姓名：羊振忠，性别：男，民族：汉，系个体工商户，经营场所：颍上县江口镇世纪大道4栋170号，经营范围及方式：预包装食品（含冷藏冷冻食品）零售、散装食品（含冷藏冷冻食品）零售；卷烟零售；日杂百货零售。</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月29日，我局执法人员按照上级文件要求，依法对位于颍上县江口镇世纪大道4栋170号的颍上县浏洋超市进行检查。执法人员发现当事人销售的预包装食用罐头共计2瓶，标签上无生产日期和保质期。当事人上述行为涉嫌违反了《中华人民共和国食品安全法》第六十七条第一款第（一）项和第（四）项的规定，为查明事实，我局于2019年1月29日经报领导批准后立案调查。</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当事人2018年11月份从阜阳一送货车上购进预包装食用罐头共计12瓶，进货价格4元每瓶，并在其店内以每瓶5元的价格对外销售。2019年1月29日，我局执法人员按照上级文件要求，依法对当事人经营场所进行检查。执法人员发现当事人销售的上述预包装食用罐头共计2瓶，标签上无生产日期和保质期。据当事人陈述，上述食品是第一次购进，共计销售10瓶，进货时索取了购货发票，现已丢失，同时也未建立经营台账。故违法所得共10元，违法总值60元。由于当事人能够主动积极配合检查，且初次违法，危害后果轻微，建议减轻处罚。</w:t>
      </w:r>
    </w:p>
    <w:p>
      <w:pPr>
        <w:pStyle w:val="2"/>
        <w:shd w:val="clear" w:color="auto" w:fill="FFFFFF"/>
        <w:wordWrap w:val="0"/>
        <w:rPr>
          <w:rFonts w:hint="eastAsia" w:ascii="仿宋" w:hAnsi="仿宋" w:eastAsia="仿宋" w:cs="仿宋"/>
          <w:sz w:val="32"/>
          <w:szCs w:val="32"/>
          <w:lang w:val="en-US" w:eastAsia="zh-CN"/>
        </w:rPr>
      </w:pPr>
      <w:r>
        <w:rPr>
          <w:rFonts w:hint="eastAsia" w:ascii="仿宋" w:hAnsi="仿宋" w:eastAsia="仿宋" w:cs="仿宋"/>
          <w:sz w:val="32"/>
          <w:szCs w:val="32"/>
        </w:rPr>
        <w:t>以上事实有下列证据为证：</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1、现场检查笔录一份，并经当事人签字确认，证明了当事人现场经营情况和执法人员检查情况。</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2、询问笔录一份，并经当事人签字确认，证明了当事人经销的上述食品进货渠道及价格、数量等情况； </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3、当事人提供的营业执照、食品经营许可证及当事人身份证复印件各一份，证明当事人经营主体资格和身份；</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4、颍上县食品药品监督管理局查封（扣押）决定书及财务清单各一份，证明了扣押过程和方式合法；</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当事人行为涉嫌违反《中华人民共和国食品安全法》第六十七条第一款第（一）项和第（四）项的规定，即“ 预包装食品的包装上应该有标签，标签应该标明下列事项：（一）名称、规格、净含量、生产日期；（四）保质期”的规定，属销售预包装食品的标签不符合规定的违法行为。</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日，我局依法向当事人送达了“颍市监行处听告字（201</w:t>
      </w:r>
      <w:r>
        <w:rPr>
          <w:rFonts w:hint="eastAsia" w:ascii="仿宋" w:hAnsi="仿宋" w:eastAsia="仿宋" w:cs="仿宋"/>
          <w:sz w:val="32"/>
          <w:szCs w:val="32"/>
          <w:lang w:val="en-US" w:eastAsia="zh-CN"/>
        </w:rPr>
        <w:t>9</w:t>
      </w:r>
      <w:r>
        <w:rPr>
          <w:rFonts w:hint="eastAsia" w:ascii="仿宋" w:hAnsi="仿宋" w:eastAsia="仿宋" w:cs="仿宋"/>
          <w:sz w:val="32"/>
          <w:szCs w:val="32"/>
        </w:rPr>
        <w:t>）第B</w:t>
      </w:r>
      <w:r>
        <w:rPr>
          <w:rFonts w:hint="eastAsia" w:ascii="仿宋" w:hAnsi="仿宋" w:eastAsia="仿宋" w:cs="仿宋"/>
          <w:sz w:val="32"/>
          <w:szCs w:val="32"/>
          <w:lang w:val="en-US" w:eastAsia="zh-CN"/>
        </w:rPr>
        <w:t>791</w:t>
      </w:r>
      <w:r>
        <w:rPr>
          <w:rFonts w:hint="eastAsia" w:ascii="仿宋" w:hAnsi="仿宋" w:eastAsia="仿宋" w:cs="仿宋"/>
          <w:sz w:val="32"/>
          <w:szCs w:val="32"/>
        </w:rPr>
        <w:t>号”《行政处罚听证告知书》，当事人在法定的期限内未向我局提出陈述、申辩，也未申请听证。</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依据《中华人民共和国食品安全法》第一百二十五条第一款第（二）项规定，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之规定，参照安徽省食品药品行政处罚裁量适用规则（试行）第十一条  “具有下列情形之一的，应当予以减轻行政处罚：（三）初次违法，危害后果轻微的；”和第九条第二款符合裁量规则第十一条规定情形之一的，减轻行政处罚，处一千元以上五千元以下罚款”的有关规定处罚的规定进行处罚。决定对当事人违法行为处罚如下： </w:t>
      </w:r>
    </w:p>
    <w:p>
      <w:pPr>
        <w:pStyle w:val="2"/>
        <w:shd w:val="clear" w:color="auto" w:fill="FFFFFF"/>
        <w:wordWrap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1、没收食用罐头2瓶；2、没收违法所得10元；3、罚款2000元。</w:t>
      </w:r>
    </w:p>
    <w:p>
      <w:pPr>
        <w:pStyle w:val="2"/>
        <w:shd w:val="clear" w:color="auto" w:fill="FFFFFF"/>
        <w:wordWrap w:val="0"/>
        <w:ind w:firstLine="640" w:firstLineChars="200"/>
        <w:rPr>
          <w:rStyle w:val="5"/>
          <w:rFonts w:hint="eastAsia" w:ascii="仿宋" w:hAnsi="仿宋" w:eastAsia="仿宋" w:cs="仿宋"/>
          <w:color w:val="000000"/>
          <w:sz w:val="32"/>
          <w:szCs w:val="32"/>
        </w:rPr>
      </w:pPr>
      <w:r>
        <w:rPr>
          <w:rFonts w:hint="eastAsia" w:ascii="仿宋" w:hAnsi="仿宋" w:eastAsia="仿宋" w:cs="仿宋"/>
          <w:sz w:val="32"/>
          <w:szCs w:val="32"/>
        </w:rPr>
        <w:t>当事人自收到本处罚决定书之日起十五日内到颍上县市场监督管理局开具《安徽省政府非税收入一般缴款书》后，到中国工商银行颍上支行安徽省非税收入账户缴纳罚款，逾期不缴纳，每日按罚款数额3%加处罚款。</w:t>
      </w:r>
      <w:r>
        <w:rPr>
          <w:rFonts w:hint="eastAsia" w:ascii="仿宋" w:hAnsi="仿宋" w:eastAsia="仿宋" w:cs="仿宋"/>
          <w:sz w:val="32"/>
          <w:szCs w:val="32"/>
        </w:rPr>
        <w:br w:type="textWrapping"/>
      </w:r>
      <w:r>
        <w:rPr>
          <w:rFonts w:hint="eastAsia" w:ascii="仿宋" w:hAnsi="仿宋" w:eastAsia="仿宋" w:cs="仿宋"/>
          <w:sz w:val="32"/>
          <w:szCs w:val="32"/>
        </w:rPr>
        <w:t xml:space="preserve">    当事人如不服本处罚决定，可在自收到本处罚决定书之日起六十日内向阜阳市</w:t>
      </w:r>
      <w:r>
        <w:rPr>
          <w:rFonts w:hint="eastAsia" w:ascii="仿宋" w:hAnsi="仿宋" w:eastAsia="仿宋" w:cs="仿宋"/>
          <w:sz w:val="32"/>
          <w:szCs w:val="32"/>
          <w:lang w:eastAsia="zh-CN"/>
        </w:rPr>
        <w:t>市场监督管理局</w:t>
      </w:r>
      <w:r>
        <w:rPr>
          <w:rFonts w:hint="eastAsia" w:ascii="仿宋" w:hAnsi="仿宋" w:eastAsia="仿宋" w:cs="仿宋"/>
          <w:sz w:val="32"/>
          <w:szCs w:val="32"/>
        </w:rPr>
        <w:t>或颍上县人民政府申请复议，也可在六个月内依法向人民法院提起诉讼。</w:t>
      </w:r>
    </w:p>
    <w:p>
      <w:pPr>
        <w:pStyle w:val="2"/>
        <w:shd w:val="clear" w:color="auto" w:fill="FFFFFF"/>
        <w:wordWrap w:val="0"/>
        <w:ind w:firstLine="640" w:firstLineChars="200"/>
        <w:rPr>
          <w:rFonts w:hint="eastAsia" w:ascii="仿宋" w:hAnsi="仿宋" w:eastAsia="仿宋" w:cs="仿宋"/>
          <w:sz w:val="32"/>
          <w:szCs w:val="32"/>
        </w:rPr>
      </w:pPr>
    </w:p>
    <w:p>
      <w:pPr>
        <w:pStyle w:val="2"/>
        <w:shd w:val="clear" w:color="auto" w:fill="FFFFFF"/>
        <w:wordWrap w:val="0"/>
        <w:ind w:firstLine="3680" w:firstLineChars="1150"/>
        <w:rPr>
          <w:rStyle w:val="5"/>
          <w:rFonts w:hint="eastAsia" w:ascii="仿宋" w:hAnsi="仿宋" w:eastAsia="仿宋" w:cs="仿宋"/>
          <w:color w:val="000000"/>
          <w:sz w:val="32"/>
          <w:szCs w:val="32"/>
        </w:rPr>
      </w:pPr>
    </w:p>
    <w:p>
      <w:pPr>
        <w:pStyle w:val="2"/>
        <w:shd w:val="clear" w:color="auto" w:fill="FFFFFF"/>
        <w:wordWrap w:val="0"/>
        <w:ind w:firstLine="3680" w:firstLineChars="1150"/>
        <w:jc w:val="right"/>
        <w:rPr>
          <w:rFonts w:hint="eastAsia" w:ascii="仿宋" w:hAnsi="仿宋" w:eastAsia="仿宋" w:cs="仿宋"/>
          <w:sz w:val="32"/>
          <w:szCs w:val="32"/>
        </w:rPr>
      </w:pPr>
      <w:r>
        <w:rPr>
          <w:rFonts w:hint="eastAsia" w:ascii="仿宋" w:hAnsi="仿宋" w:eastAsia="仿宋" w:cs="仿宋"/>
          <w:color w:val="000000"/>
          <w:sz w:val="32"/>
          <w:szCs w:val="32"/>
        </w:rPr>
        <w:t>颍上县市场监督管理理局</w:t>
      </w:r>
    </w:p>
    <w:p>
      <w:pPr>
        <w:ind w:firstLine="3680" w:firstLineChars="1150"/>
        <w:jc w:val="right"/>
        <w:rPr>
          <w:rFonts w:hint="eastAsia" w:ascii="仿宋" w:hAnsi="仿宋" w:eastAsia="仿宋" w:cs="仿宋"/>
          <w:sz w:val="32"/>
          <w:szCs w:val="32"/>
        </w:rPr>
      </w:pPr>
      <w:r>
        <w:rPr>
          <w:rFonts w:hint="eastAsia" w:ascii="仿宋" w:hAnsi="仿宋" w:eastAsia="仿宋" w:cs="仿宋"/>
          <w:color w:val="000000"/>
          <w:sz w:val="32"/>
          <w:szCs w:val="32"/>
        </w:rPr>
        <w:t>二〇一</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月</w:t>
      </w:r>
      <w:r>
        <w:rPr>
          <w:rFonts w:hint="eastAsia" w:ascii="仿宋" w:hAnsi="仿宋" w:eastAsia="仿宋" w:cs="仿宋"/>
          <w:color w:val="000000"/>
          <w:sz w:val="32"/>
          <w:szCs w:val="32"/>
          <w:lang w:eastAsia="zh-CN"/>
        </w:rPr>
        <w:t>二十八</w:t>
      </w:r>
      <w:r>
        <w:rPr>
          <w:rFonts w:hint="eastAsia" w:ascii="仿宋" w:hAnsi="仿宋" w:eastAsia="仿宋" w:cs="仿宋"/>
          <w:color w:val="000000"/>
          <w:sz w:val="32"/>
          <w:szCs w:val="32"/>
        </w:rPr>
        <w:t>日</w:t>
      </w:r>
    </w:p>
    <w:p>
      <w:pPr>
        <w:spacing w:line="220" w:lineRule="atLeast"/>
        <w:rPr>
          <w:rFonts w:hint="eastAsia" w:ascii="仿宋" w:hAnsi="仿宋" w:eastAsia="仿宋" w:cs="仿宋"/>
          <w:sz w:val="32"/>
          <w:szCs w:val="32"/>
        </w:rPr>
      </w:pPr>
    </w:p>
    <w:p>
      <w:pPr>
        <w:pStyle w:val="2"/>
        <w:shd w:val="clear" w:color="auto" w:fill="FFFFFF"/>
        <w:wordWrap w:val="0"/>
        <w:ind w:firstLine="640" w:firstLineChars="200"/>
        <w:rPr>
          <w:rFonts w:hint="eastAsia" w:ascii="仿宋" w:hAnsi="仿宋" w:eastAsia="仿宋" w:cs="仿宋"/>
          <w:sz w:val="32"/>
          <w:szCs w:val="32"/>
          <w:lang w:val="en-US" w:eastAsia="zh-CN"/>
        </w:rPr>
      </w:pPr>
    </w:p>
    <w:p>
      <w:pPr>
        <w:pStyle w:val="2"/>
        <w:shd w:val="clear" w:color="auto" w:fill="FFFFFF"/>
        <w:wordWrap w:val="0"/>
        <w:ind w:firstLine="3680" w:firstLineChars="1150"/>
        <w:rPr>
          <w:rFonts w:hint="eastAsia" w:ascii="仿宋" w:hAnsi="仿宋" w:eastAsia="仿宋" w:cs="仿宋"/>
          <w:sz w:val="32"/>
          <w:szCs w:val="32"/>
          <w:lang w:val="en-US" w:eastAsia="zh-CN"/>
        </w:rPr>
      </w:pPr>
    </w:p>
    <w:p>
      <w:pPr>
        <w:pStyle w:val="2"/>
        <w:shd w:val="clear" w:color="auto" w:fill="FFFFFF"/>
        <w:wordWrap w:val="0"/>
        <w:ind w:firstLine="3680" w:firstLineChars="1150"/>
        <w:rPr>
          <w:rStyle w:val="5"/>
          <w:rFonts w:hint="eastAsia" w:ascii="仿宋" w:hAnsi="仿宋" w:eastAsia="仿宋" w:cs="仿宋"/>
          <w:color w:val="000000"/>
          <w:sz w:val="32"/>
          <w:szCs w:val="32"/>
        </w:rPr>
      </w:pPr>
    </w:p>
    <w:p>
      <w:pPr>
        <w:spacing w:line="220" w:lineRule="atLeast"/>
        <w:rPr>
          <w:rFonts w:hint="eastAsia" w:ascii="仿宋" w:hAnsi="仿宋" w:eastAsia="仿宋" w:cs="仿宋"/>
          <w:sz w:val="32"/>
          <w:szCs w:val="32"/>
        </w:rPr>
      </w:pPr>
    </w:p>
    <w:p>
      <w:pPr>
        <w:spacing w:line="220" w:lineRule="atLeast"/>
        <w:rPr>
          <w:rFonts w:hint="eastAsia" w:ascii="仿宋" w:hAnsi="仿宋" w:eastAsia="仿宋" w:cs="仿宋"/>
          <w:sz w:val="32"/>
          <w:szCs w:val="32"/>
        </w:rPr>
      </w:pPr>
    </w:p>
    <w:p>
      <w:pPr>
        <w:spacing w:line="220" w:lineRule="atLeast"/>
      </w:pPr>
    </w:p>
    <w:p>
      <w:pPr>
        <w:spacing w:line="220" w:lineRule="atLeast"/>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349DB"/>
    <w:multiLevelType w:val="singleLevel"/>
    <w:tmpl w:val="BE4349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640658"/>
    <w:rsid w:val="008B7726"/>
    <w:rsid w:val="00B5261B"/>
    <w:rsid w:val="00BE5CD6"/>
    <w:rsid w:val="00D31D50"/>
    <w:rsid w:val="0BA16839"/>
    <w:rsid w:val="11723D96"/>
    <w:rsid w:val="13E5695D"/>
    <w:rsid w:val="2E2E0BDE"/>
    <w:rsid w:val="2FFD7394"/>
    <w:rsid w:val="357508A9"/>
    <w:rsid w:val="46225EEC"/>
    <w:rsid w:val="4FAF334A"/>
    <w:rsid w:val="576D769E"/>
    <w:rsid w:val="5D9F4400"/>
    <w:rsid w:val="74F2761A"/>
    <w:rsid w:val="7F47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5">
    <w:name w:val="tpspan1"/>
    <w:basedOn w:val="4"/>
    <w:qFormat/>
    <w:uiPriority w:val="0"/>
    <w:rPr>
      <w:shd w:val="clear" w:color="auto" w:fill="FFFFD7"/>
    </w:rPr>
  </w:style>
  <w:style w:type="paragraph" w:styleId="6">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220</Words>
  <Characters>1257</Characters>
  <Lines>10</Lines>
  <Paragraphs>2</Paragraphs>
  <TotalTime>1</TotalTime>
  <ScaleCrop>false</ScaleCrop>
  <LinksUpToDate>false</LinksUpToDate>
  <CharactersWithSpaces>1475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一米</cp:lastModifiedBy>
  <cp:lastPrinted>2019-05-28T03:10:00Z</cp:lastPrinted>
  <dcterms:modified xsi:type="dcterms:W3CDTF">2019-06-10T10:04:37Z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