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lang w:eastAsia="zh-CN"/>
        </w:rPr>
        <w:t>刘本超粮油店（刘本超）未按规定办理食品经营许可变更案</w:t>
      </w:r>
    </w:p>
    <w:p>
      <w:pPr>
        <w:jc w:val="center"/>
        <w:rPr>
          <w:rFonts w:hint="eastAsia" w:ascii="宋体" w:hAnsi="宋体" w:eastAsia="宋体" w:cs="宋体"/>
          <w:b/>
          <w:bCs w:val="0"/>
          <w:sz w:val="36"/>
          <w:szCs w:val="36"/>
          <w:lang w:eastAsia="zh-CN"/>
        </w:rPr>
      </w:pPr>
    </w:p>
    <w:tbl>
      <w:tblPr>
        <w:tblStyle w:val="7"/>
        <w:tblW w:w="842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660"/>
        <w:gridCol w:w="1785"/>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420" w:type="dxa"/>
            <w:gridSpan w:val="4"/>
            <w:vAlign w:val="center"/>
          </w:tcPr>
          <w:p>
            <w:pPr>
              <w:jc w:val="center"/>
              <w:rPr>
                <w:sz w:val="24"/>
                <w:szCs w:val="24"/>
              </w:rPr>
            </w:pPr>
            <w:r>
              <w:rPr>
                <w:rFonts w:hint="eastAsia"/>
                <w:sz w:val="24"/>
                <w:szCs w:val="24"/>
              </w:rPr>
              <w:t>行政处罚信息详情摘要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3292" w:type="dxa"/>
            <w:gridSpan w:val="2"/>
            <w:vAlign w:val="center"/>
          </w:tcPr>
          <w:p>
            <w:pPr>
              <w:jc w:val="both"/>
            </w:pPr>
            <w:r>
              <w:rPr>
                <w:rFonts w:hint="eastAsia"/>
              </w:rPr>
              <w:t>行政处罚决定书文号</w:t>
            </w:r>
          </w:p>
        </w:tc>
        <w:tc>
          <w:tcPr>
            <w:tcW w:w="5128" w:type="dxa"/>
            <w:gridSpan w:val="2"/>
          </w:tcPr>
          <w:p>
            <w:pPr>
              <w:spacing w:line="600" w:lineRule="exact"/>
              <w:jc w:val="both"/>
              <w:rPr>
                <w:rFonts w:ascii="仿宋_GB2312" w:hAnsi="宋体" w:eastAsia="仿宋_GB2312"/>
                <w:sz w:val="24"/>
              </w:rPr>
            </w:pPr>
            <w:r>
              <w:rPr>
                <w:rFonts w:hint="eastAsia"/>
                <w:szCs w:val="21"/>
              </w:rPr>
              <w:t>颍食药监食罚〔2018〕</w:t>
            </w:r>
            <w:r>
              <w:rPr>
                <w:rFonts w:hint="eastAsia"/>
                <w:szCs w:val="21"/>
                <w:lang w:val="en-US" w:eastAsia="zh-CN"/>
              </w:rPr>
              <w:t>B139</w:t>
            </w:r>
            <w:r>
              <w:rPr>
                <w:rFonts w:hint="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632" w:type="dxa"/>
            <w:vAlign w:val="center"/>
          </w:tcPr>
          <w:p>
            <w:pPr>
              <w:jc w:val="both"/>
            </w:pPr>
            <w:r>
              <w:rPr>
                <w:rFonts w:hint="eastAsia"/>
              </w:rPr>
              <w:t>行政处罚当事人基本情况</w:t>
            </w:r>
          </w:p>
        </w:tc>
        <w:tc>
          <w:tcPr>
            <w:tcW w:w="660" w:type="dxa"/>
            <w:vAlign w:val="center"/>
          </w:tcPr>
          <w:p>
            <w:pPr>
              <w:jc w:val="both"/>
            </w:pPr>
            <w:r>
              <w:rPr>
                <w:rFonts w:hint="eastAsia"/>
              </w:rPr>
              <w:t>个人</w:t>
            </w:r>
          </w:p>
        </w:tc>
        <w:tc>
          <w:tcPr>
            <w:tcW w:w="1785" w:type="dxa"/>
            <w:vAlign w:val="center"/>
          </w:tcPr>
          <w:p>
            <w:pPr>
              <w:jc w:val="both"/>
            </w:pPr>
            <w:r>
              <w:rPr>
                <w:rFonts w:hint="eastAsia"/>
              </w:rPr>
              <w:t>姓名（名称）</w:t>
            </w:r>
          </w:p>
        </w:tc>
        <w:tc>
          <w:tcPr>
            <w:tcW w:w="3343" w:type="dxa"/>
            <w:vAlign w:val="center"/>
          </w:tcPr>
          <w:p>
            <w:pPr>
              <w:jc w:val="both"/>
              <w:rPr>
                <w:rFonts w:hint="eastAsia" w:eastAsia="宋体"/>
                <w:lang w:eastAsia="zh-CN"/>
              </w:rPr>
            </w:pPr>
            <w:r>
              <w:rPr>
                <w:rFonts w:hint="eastAsia" w:eastAsia="宋体"/>
                <w:lang w:eastAsia="zh-CN"/>
              </w:rPr>
              <w:t>刘本超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292" w:type="dxa"/>
            <w:gridSpan w:val="2"/>
            <w:vAlign w:val="center"/>
          </w:tcPr>
          <w:p>
            <w:pPr>
              <w:jc w:val="both"/>
            </w:pPr>
            <w:r>
              <w:rPr>
                <w:rFonts w:hint="eastAsia"/>
              </w:rPr>
              <w:t>违法行为类型</w:t>
            </w:r>
          </w:p>
        </w:tc>
        <w:tc>
          <w:tcPr>
            <w:tcW w:w="5128" w:type="dxa"/>
            <w:gridSpan w:val="2"/>
            <w:vAlign w:val="center"/>
          </w:tcPr>
          <w:p>
            <w:pPr>
              <w:pStyle w:val="4"/>
              <w:widowControl/>
              <w:spacing w:before="0" w:beforeAutospacing="0" w:after="0" w:afterAutospacing="0"/>
              <w:jc w:val="both"/>
              <w:rPr>
                <w:sz w:val="21"/>
                <w:szCs w:val="21"/>
              </w:rPr>
            </w:pPr>
            <w:r>
              <w:rPr>
                <w:rFonts w:hint="eastAsia"/>
                <w:sz w:val="21"/>
                <w:szCs w:val="21"/>
              </w:rPr>
              <w:t>《食品经营许可管理办法》第二十七条第一款之规定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3292" w:type="dxa"/>
            <w:gridSpan w:val="2"/>
            <w:vAlign w:val="center"/>
          </w:tcPr>
          <w:p>
            <w:pPr>
              <w:jc w:val="both"/>
            </w:pPr>
            <w:r>
              <w:rPr>
                <w:rFonts w:hint="eastAsia"/>
              </w:rPr>
              <w:t>行政处罚内容</w:t>
            </w:r>
          </w:p>
        </w:tc>
        <w:tc>
          <w:tcPr>
            <w:tcW w:w="5128" w:type="dxa"/>
            <w:gridSpan w:val="2"/>
            <w:vAlign w:val="center"/>
          </w:tcPr>
          <w:p>
            <w:pPr>
              <w:pStyle w:val="4"/>
              <w:widowControl/>
              <w:spacing w:before="0" w:beforeAutospacing="0" w:after="0" w:afterAutospacing="0"/>
              <w:jc w:val="both"/>
              <w:rPr>
                <w:rFonts w:ascii="仿宋" w:hAnsi="仿宋" w:eastAsia="仿宋"/>
                <w:sz w:val="21"/>
                <w:szCs w:val="21"/>
              </w:rPr>
            </w:pPr>
            <w:r>
              <w:rPr>
                <w:rFonts w:hint="eastAsia" w:asciiTheme="minorHAnsi" w:hAnsiTheme="minorHAnsi" w:eastAsiaTheme="minorEastAsia" w:cstheme="minorBidi"/>
                <w:kern w:val="2"/>
                <w:sz w:val="21"/>
                <w:szCs w:val="24"/>
                <w:lang w:val="en-US" w:eastAsia="zh-CN" w:bidi="ar-SA"/>
              </w:rPr>
              <w:t>罚款2000.00元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292" w:type="dxa"/>
            <w:gridSpan w:val="2"/>
            <w:vAlign w:val="center"/>
          </w:tcPr>
          <w:p>
            <w:pPr>
              <w:jc w:val="both"/>
            </w:pPr>
            <w:r>
              <w:rPr>
                <w:rFonts w:hint="eastAsia"/>
              </w:rPr>
              <w:t>作出行政处罚决定机关名称</w:t>
            </w:r>
          </w:p>
        </w:tc>
        <w:tc>
          <w:tcPr>
            <w:tcW w:w="5128" w:type="dxa"/>
            <w:gridSpan w:val="2"/>
            <w:vAlign w:val="center"/>
          </w:tcPr>
          <w:p>
            <w:pPr>
              <w:jc w:val="both"/>
            </w:pPr>
            <w:r>
              <w:rPr>
                <w:rFonts w:hint="eastAsia"/>
              </w:rPr>
              <w:t>颍上县</w:t>
            </w:r>
            <w:r>
              <w:rPr>
                <w:rFonts w:hint="eastAsia"/>
                <w:lang w:eastAsia="zh-CN"/>
              </w:rPr>
              <w:t>食品药品</w:t>
            </w:r>
            <w:r>
              <w:rPr>
                <w:rFonts w:hint="eastAsia"/>
              </w:rPr>
              <w:t>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292" w:type="dxa"/>
            <w:gridSpan w:val="2"/>
            <w:vAlign w:val="center"/>
          </w:tcPr>
          <w:p>
            <w:pPr>
              <w:jc w:val="both"/>
            </w:pPr>
            <w:r>
              <w:rPr>
                <w:rFonts w:hint="eastAsia"/>
              </w:rPr>
              <w:t>作出行政处罚决定日期</w:t>
            </w:r>
          </w:p>
        </w:tc>
        <w:tc>
          <w:tcPr>
            <w:tcW w:w="5128" w:type="dxa"/>
            <w:gridSpan w:val="2"/>
            <w:vAlign w:val="center"/>
          </w:tcPr>
          <w:p>
            <w:pPr>
              <w:jc w:val="both"/>
            </w:pPr>
            <w:r>
              <w:rPr>
                <w:rFonts w:hint="eastAsia"/>
              </w:rPr>
              <w:t>201</w:t>
            </w:r>
            <w:r>
              <w:rPr>
                <w:rFonts w:hint="eastAsia"/>
                <w:lang w:val="en-US" w:eastAsia="zh-CN"/>
              </w:rPr>
              <w:t>8</w:t>
            </w:r>
            <w:r>
              <w:rPr>
                <w:rFonts w:hint="eastAsia"/>
              </w:rPr>
              <w:t>年</w:t>
            </w:r>
            <w:r>
              <w:rPr>
                <w:rFonts w:hint="eastAsia"/>
                <w:lang w:val="en-US" w:eastAsia="zh-CN"/>
              </w:rPr>
              <w:t>10</w:t>
            </w:r>
            <w:r>
              <w:rPr>
                <w:rFonts w:hint="eastAsia"/>
              </w:rPr>
              <w:t>月</w:t>
            </w:r>
            <w:r>
              <w:rPr>
                <w:rFonts w:hint="eastAsia"/>
                <w:lang w:val="en-US" w:eastAsia="zh-CN"/>
              </w:rPr>
              <w:t>10</w:t>
            </w:r>
            <w:r>
              <w:rPr>
                <w:rFonts w:hint="eastAsia"/>
              </w:rPr>
              <w:t>日</w:t>
            </w:r>
          </w:p>
        </w:tc>
      </w:tr>
    </w:tbl>
    <w:p>
      <w:pPr>
        <w:jc w:val="center"/>
        <w:rPr>
          <w:rFonts w:hint="eastAsia" w:ascii="黑体" w:hAnsi="宋体" w:eastAsia="黑体"/>
          <w:b/>
          <w:sz w:val="44"/>
          <w:szCs w:val="44"/>
          <w:lang w:eastAsia="zh-CN"/>
        </w:rPr>
      </w:pPr>
    </w:p>
    <w:p>
      <w:pPr>
        <w:spacing w:line="600" w:lineRule="atLeast"/>
        <w:jc w:val="center"/>
        <w:rPr>
          <w:rFonts w:hint="eastAsia" w:ascii="黑体" w:hAnsi="黑体" w:eastAsia="黑体"/>
          <w:spacing w:val="25"/>
          <w:sz w:val="32"/>
          <w:szCs w:val="32"/>
        </w:rPr>
      </w:pPr>
      <w:r>
        <w:rPr>
          <w:rFonts w:hint="eastAsia" w:ascii="黑体" w:hAnsi="黑体" w:eastAsia="黑体"/>
          <w:spacing w:val="25"/>
          <w:sz w:val="32"/>
          <w:szCs w:val="32"/>
        </w:rPr>
        <w:t>颍上县食品药品监督管理局</w:t>
      </w:r>
    </w:p>
    <w:p>
      <w:pPr>
        <w:spacing w:line="600" w:lineRule="atLeast"/>
        <w:jc w:val="center"/>
        <w:rPr>
          <w:rFonts w:hint="eastAsia" w:ascii="宋体" w:hAnsi="宋体"/>
          <w:spacing w:val="25"/>
          <w:sz w:val="44"/>
          <w:szCs w:val="44"/>
        </w:rPr>
      </w:pPr>
      <w:r>
        <w:rPr>
          <w:rFonts w:hint="eastAsia" w:ascii="宋体" w:hAnsi="宋体"/>
          <w:spacing w:val="25"/>
          <w:sz w:val="44"/>
          <w:szCs w:val="44"/>
        </w:rPr>
        <w:t>行政处罚决定书</w:t>
      </w:r>
    </w:p>
    <w:p>
      <w:pPr>
        <w:spacing w:line="520" w:lineRule="exact"/>
        <w:ind w:left="319" w:leftChars="152" w:firstLine="1920" w:firstLineChars="6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颍食药监食罚〔2018〕</w:t>
      </w:r>
      <w:r>
        <w:rPr>
          <w:rFonts w:hint="eastAsia" w:ascii="仿宋" w:hAnsi="仿宋" w:eastAsia="仿宋" w:cs="Arial"/>
          <w:color w:val="000000"/>
          <w:kern w:val="0"/>
          <w:sz w:val="32"/>
          <w:szCs w:val="32"/>
          <w:lang w:val="en-US" w:eastAsia="zh-CN"/>
        </w:rPr>
        <w:t>B139</w:t>
      </w:r>
      <w:r>
        <w:rPr>
          <w:rFonts w:hint="eastAsia" w:ascii="仿宋" w:hAnsi="仿宋" w:eastAsia="仿宋" w:cs="Arial"/>
          <w:color w:val="000000"/>
          <w:kern w:val="0"/>
          <w:sz w:val="32"/>
          <w:szCs w:val="32"/>
        </w:rPr>
        <w:t>号</w:t>
      </w:r>
    </w:p>
    <w:p>
      <w:pPr>
        <w:spacing w:line="520" w:lineRule="exact"/>
        <w:ind w:left="320" w:hanging="320" w:hangingChars="100"/>
        <w:rPr>
          <w:rFonts w:hint="eastAsia" w:ascii="仿宋_GB2312" w:eastAsia="仿宋_GB2312"/>
          <w:sz w:val="32"/>
          <w:szCs w:val="32"/>
          <w:u w:val="single"/>
        </w:rPr>
      </w:pPr>
      <w:r>
        <w:rPr>
          <w:rFonts w:hint="eastAsia" w:ascii="仿宋_GB2312" w:eastAsia="仿宋_GB2312"/>
          <w:sz w:val="32"/>
          <w:szCs w:val="32"/>
          <w:u w:val="single"/>
        </w:rPr>
        <w:t xml:space="preserve">                                                        </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当事人：刘本超粮油店，营业执照统一社会信用代码：92341226MA2NXRRP1P，注册日期：2017年08月22日；经营者：刘本超，性别：男，民族：汉，《食品经营许可证》编号：JY23412260024292，经营</w:t>
      </w:r>
      <w:bookmarkStart w:id="0" w:name="_GoBack"/>
      <w:bookmarkEnd w:id="0"/>
      <w:r>
        <w:rPr>
          <w:rFonts w:hint="eastAsia" w:ascii="仿宋" w:hAnsi="仿宋" w:eastAsia="仿宋" w:cs="Arial"/>
          <w:color w:val="000000"/>
          <w:kern w:val="0"/>
          <w:sz w:val="32"/>
          <w:szCs w:val="32"/>
        </w:rPr>
        <w:t>场所：颍上县古城镇新区快速通道路西，主体业态：食品销售经营者，经营项目：预包装食品（不含冷藏冷冻食品）销售，有效期至2022年08月21日。</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2018年</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14</w:t>
      </w:r>
      <w:r>
        <w:rPr>
          <w:rFonts w:hint="eastAsia" w:ascii="仿宋" w:hAnsi="仿宋" w:eastAsia="仿宋" w:cs="Arial"/>
          <w:color w:val="000000"/>
          <w:kern w:val="0"/>
          <w:sz w:val="32"/>
          <w:szCs w:val="32"/>
        </w:rPr>
        <w:t>日，我局执法人员对当事人经营场所依法进行日常检查，发现当事人在经我局责令改正后，仍未按规定办理食品经营许可事项变更登记，且继续超出许可项目经营</w:t>
      </w:r>
      <w:r>
        <w:rPr>
          <w:rFonts w:hint="eastAsia" w:ascii="仿宋" w:hAnsi="仿宋" w:eastAsia="仿宋" w:cs="Arial"/>
          <w:color w:val="000000"/>
          <w:kern w:val="0"/>
          <w:sz w:val="32"/>
          <w:szCs w:val="32"/>
          <w:lang w:eastAsia="zh-CN"/>
        </w:rPr>
        <w:t>冷冻预包装食品</w:t>
      </w:r>
      <w:r>
        <w:rPr>
          <w:rFonts w:hint="eastAsia" w:ascii="仿宋" w:hAnsi="仿宋" w:eastAsia="仿宋" w:cs="Arial"/>
          <w:color w:val="000000"/>
          <w:kern w:val="0"/>
          <w:sz w:val="32"/>
          <w:szCs w:val="32"/>
        </w:rPr>
        <w:t>。当事人涉嫌违反了《食品经营许可管理办法》第二十七条第一款之规定，为查明事实，当日经批准</w:t>
      </w:r>
      <w:r>
        <w:rPr>
          <w:rFonts w:hint="eastAsia" w:ascii="仿宋" w:hAnsi="仿宋" w:eastAsia="仿宋" w:cs="Arial"/>
          <w:color w:val="000000"/>
          <w:kern w:val="0"/>
          <w:sz w:val="32"/>
          <w:szCs w:val="32"/>
          <w:lang w:eastAsia="zh-CN"/>
        </w:rPr>
        <w:t>后，对</w:t>
      </w:r>
      <w:r>
        <w:rPr>
          <w:rFonts w:hint="eastAsia" w:ascii="仿宋" w:hAnsi="仿宋" w:eastAsia="仿宋" w:cs="Arial"/>
          <w:color w:val="000000"/>
          <w:kern w:val="0"/>
          <w:sz w:val="32"/>
          <w:szCs w:val="32"/>
        </w:rPr>
        <w:t>当事人立案调查。</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经查明：2018年</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7</w:t>
      </w:r>
      <w:r>
        <w:rPr>
          <w:rFonts w:hint="eastAsia" w:ascii="仿宋" w:hAnsi="仿宋" w:eastAsia="仿宋" w:cs="Arial"/>
          <w:color w:val="000000"/>
          <w:kern w:val="0"/>
          <w:sz w:val="32"/>
          <w:szCs w:val="32"/>
        </w:rPr>
        <w:t>日，我局执法人员对当事人经营场所进行检查，发现当事人现场销售有与其经营许可事项不一致的冷冻预包装食品，我局执法人员当场对当事人下达了《颍上县食品药品监督管理局责令改正通知书》，责令当事人于2018年</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13</w:t>
      </w:r>
      <w:r>
        <w:rPr>
          <w:rFonts w:hint="eastAsia" w:ascii="仿宋" w:hAnsi="仿宋" w:eastAsia="仿宋" w:cs="Arial"/>
          <w:color w:val="000000"/>
          <w:kern w:val="0"/>
          <w:sz w:val="32"/>
          <w:szCs w:val="32"/>
        </w:rPr>
        <w:t>日前改正未按规定办理食品经营许可事项变更登记的行为。2018年</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14</w:t>
      </w:r>
      <w:r>
        <w:rPr>
          <w:rFonts w:hint="eastAsia" w:ascii="仿宋" w:hAnsi="仿宋" w:eastAsia="仿宋" w:cs="Arial"/>
          <w:color w:val="000000"/>
          <w:kern w:val="0"/>
          <w:sz w:val="32"/>
          <w:szCs w:val="32"/>
        </w:rPr>
        <w:t>日，我局执法人员对当事人进行复查，当事人仍未办理食品经营许可事项变更登记，且现场销售有“巧乐兹”冰棒等冷冻预包装食品。</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以上事实有下列证据为证：</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证据一：《颍上县食品药品监督管理局现场检查笔录》一份，证明了当事人经营与许可事项不相符的冷藏冷冻食品案发时现场状况。</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证据二：对当事人的询问笔录一份，证明了当事人未按规定办理食品经营许可事项变更登记的事实和基本情况。</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证据三：当事人《个体工商户营业执照》和《食品经营许可证》复印件各一份，证明当事人的经营资格及载明的许可事项。</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证据四：当事人的身份证复印件一份，证明当事人的身份。</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证据五：《颍上县食品药品监督管理局责令改正通知书》存根一份，证明我局已对当事人违法行为先行责令改正。</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2018年</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29</w:t>
      </w:r>
      <w:r>
        <w:rPr>
          <w:rFonts w:hint="eastAsia" w:ascii="仿宋" w:hAnsi="仿宋" w:eastAsia="仿宋" w:cs="Arial"/>
          <w:color w:val="000000"/>
          <w:kern w:val="0"/>
          <w:sz w:val="32"/>
          <w:szCs w:val="32"/>
        </w:rPr>
        <w:t>日，我局依法向当事人送达了“颍食药监食罚听告字〔2018〕</w:t>
      </w:r>
      <w:r>
        <w:rPr>
          <w:rFonts w:hint="eastAsia" w:ascii="仿宋" w:hAnsi="仿宋" w:eastAsia="仿宋" w:cs="Arial"/>
          <w:color w:val="000000"/>
          <w:kern w:val="0"/>
          <w:sz w:val="32"/>
          <w:szCs w:val="32"/>
          <w:lang w:val="en-US" w:eastAsia="zh-CN"/>
        </w:rPr>
        <w:t>B139</w:t>
      </w:r>
      <w:r>
        <w:rPr>
          <w:rFonts w:hint="eastAsia" w:ascii="仿宋" w:hAnsi="仿宋" w:eastAsia="仿宋" w:cs="Arial"/>
          <w:color w:val="000000"/>
          <w:kern w:val="0"/>
          <w:sz w:val="32"/>
          <w:szCs w:val="32"/>
        </w:rPr>
        <w:t>号”《行政处罚听证告知书》，当事人在法定期限内未向我局提出陈诉、申辩，也未申请听证。</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本局认为：当事人行为违反了《食品经营许可管理办法》第二十七条第一款“食品经营许可证载明的许可事项发生变化的，食品经营者应当在变化后10个工作日内向原发证的食品药品监督管理部门申请变更经营许可。……”之规定，属未按规定申请变更</w:t>
      </w:r>
      <w:r>
        <w:rPr>
          <w:rFonts w:hint="eastAsia" w:ascii="仿宋" w:hAnsi="仿宋" w:eastAsia="仿宋" w:cs="Arial"/>
          <w:color w:val="000000"/>
          <w:kern w:val="0"/>
          <w:sz w:val="32"/>
          <w:szCs w:val="32"/>
          <w:lang w:eastAsia="zh-CN"/>
        </w:rPr>
        <w:t>食品</w:t>
      </w:r>
      <w:r>
        <w:rPr>
          <w:rFonts w:hint="eastAsia" w:ascii="仿宋" w:hAnsi="仿宋" w:eastAsia="仿宋" w:cs="Arial"/>
          <w:color w:val="000000"/>
          <w:kern w:val="0"/>
          <w:sz w:val="32"/>
          <w:szCs w:val="32"/>
        </w:rPr>
        <w:t>经营许可的违法行为。</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依据《食品经营许可管理办法》第四十九第一款 “违反本办法第二十七条第一款规定，食品经营许可证载明的许可事项发生变化，食品经营者未按规定申请变更经营许可的，由原发证的食品药品监督管理部门责令改正，给予警告；拒不改正的，处2000元以上1万元以下罚款。……”之规定，决定对当事人处罚如下：</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罚款2000.00元。</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当事人应在收到本处罚决定书之日起十五日内到颍上县食品药品监督管理局开具《安徽省政府非税收入一般缴款书》后，到中国建设银行颍上支行颍上县非税收入征收管理局帐户（账号：34001711808059059667）缴纳罚款。逾期不缴纳罚款，本局将根据《中华人民共和国行政处罚法》第五十一条第一款第（一）项、第（三）项的规定，每日按罚款数额的百分之三加处罚款并申请人民法院强制执行。</w:t>
      </w:r>
    </w:p>
    <w:p>
      <w:pPr>
        <w:spacing w:line="6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如不服从本处罚决定，可在接到本处罚决定书之日起六十日内向阜阳市食品药品监督管理局或者颍上县人民政府申请复议，也可在接到本处罚决定之日起六个月内直接向颍上县人民法院提起诉讼。</w:t>
      </w:r>
    </w:p>
    <w:p>
      <w:pPr>
        <w:spacing w:line="600" w:lineRule="exact"/>
        <w:ind w:firstLine="3840" w:firstLineChars="1200"/>
        <w:rPr>
          <w:rFonts w:hint="eastAsia" w:ascii="仿宋" w:hAnsi="仿宋" w:eastAsia="仿宋" w:cs="Arial"/>
          <w:color w:val="000000"/>
          <w:kern w:val="0"/>
          <w:sz w:val="32"/>
          <w:szCs w:val="32"/>
        </w:rPr>
      </w:pPr>
    </w:p>
    <w:p>
      <w:pPr>
        <w:spacing w:line="600" w:lineRule="exact"/>
        <w:ind w:firstLine="3840" w:firstLineChars="1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 xml:space="preserve">颍上县食品药品监督管理局           </w:t>
      </w:r>
    </w:p>
    <w:p>
      <w:pPr>
        <w:spacing w:line="600" w:lineRule="exact"/>
        <w:ind w:firstLine="640" w:firstLineChars="200"/>
        <w:rPr>
          <w:rFonts w:hint="eastAsia"/>
          <w:color w:val="000000"/>
          <w:kern w:val="0"/>
        </w:rPr>
      </w:pPr>
      <w:r>
        <w:rPr>
          <w:rFonts w:hint="eastAsia" w:ascii="仿宋" w:hAnsi="仿宋" w:eastAsia="仿宋" w:cs="Arial"/>
          <w:color w:val="000000"/>
          <w:kern w:val="0"/>
          <w:sz w:val="32"/>
          <w:szCs w:val="32"/>
        </w:rPr>
        <w:t xml:space="preserve">                     </w:t>
      </w:r>
      <w:r>
        <w:rPr>
          <w:rFonts w:hint="eastAsia" w:ascii="仿宋" w:hAnsi="仿宋" w:eastAsia="仿宋" w:cs="Arial"/>
          <w:color w:val="000000"/>
          <w:kern w:val="0"/>
          <w:sz w:val="32"/>
          <w:szCs w:val="32"/>
          <w:lang w:val="en-US" w:eastAsia="zh-CN"/>
        </w:rPr>
        <w:t xml:space="preserve">  </w:t>
      </w:r>
      <w:r>
        <w:rPr>
          <w:rFonts w:hint="eastAsia" w:ascii="仿宋" w:hAnsi="仿宋" w:eastAsia="仿宋" w:cs="Arial"/>
          <w:color w:val="000000"/>
          <w:kern w:val="0"/>
          <w:sz w:val="32"/>
          <w:szCs w:val="32"/>
        </w:rPr>
        <w:t>二〇一</w:t>
      </w:r>
      <w:r>
        <w:rPr>
          <w:rFonts w:hint="eastAsia" w:ascii="仿宋" w:hAnsi="仿宋" w:eastAsia="仿宋" w:cs="Arial"/>
          <w:color w:val="000000"/>
          <w:kern w:val="0"/>
          <w:sz w:val="32"/>
          <w:szCs w:val="32"/>
          <w:lang w:eastAsia="zh-CN"/>
        </w:rPr>
        <w:t>八</w:t>
      </w:r>
      <w:r>
        <w:rPr>
          <w:rFonts w:hint="eastAsia" w:ascii="仿宋" w:hAnsi="仿宋" w:eastAsia="仿宋" w:cs="Arial"/>
          <w:color w:val="000000"/>
          <w:kern w:val="0"/>
          <w:sz w:val="32"/>
          <w:szCs w:val="32"/>
        </w:rPr>
        <w:t>年</w:t>
      </w:r>
      <w:r>
        <w:rPr>
          <w:rFonts w:hint="eastAsia" w:ascii="仿宋" w:hAnsi="仿宋" w:eastAsia="仿宋" w:cs="Arial"/>
          <w:color w:val="000000"/>
          <w:kern w:val="0"/>
          <w:sz w:val="32"/>
          <w:szCs w:val="32"/>
          <w:lang w:eastAsia="zh-CN"/>
        </w:rPr>
        <w:t>十</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eastAsia="zh-CN"/>
        </w:rPr>
        <w:t>十</w:t>
      </w:r>
      <w:r>
        <w:rPr>
          <w:rFonts w:hint="eastAsia" w:ascii="仿宋" w:hAnsi="仿宋" w:eastAsia="仿宋" w:cs="Arial"/>
          <w:color w:val="000000"/>
          <w:kern w:val="0"/>
          <w:sz w:val="32"/>
          <w:szCs w:val="32"/>
        </w:rPr>
        <w:t>日</w:t>
      </w:r>
    </w:p>
    <w:p>
      <w:pPr>
        <w:jc w:val="both"/>
        <w:rPr>
          <w:rFonts w:ascii="黑体" w:hAnsi="宋体" w:eastAsia="黑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17"/>
    <w:rsid w:val="00025B76"/>
    <w:rsid w:val="00046CC6"/>
    <w:rsid w:val="00144DD8"/>
    <w:rsid w:val="003510F1"/>
    <w:rsid w:val="004266E7"/>
    <w:rsid w:val="004C120A"/>
    <w:rsid w:val="00604832"/>
    <w:rsid w:val="007C225D"/>
    <w:rsid w:val="008314DE"/>
    <w:rsid w:val="0084037F"/>
    <w:rsid w:val="00916628"/>
    <w:rsid w:val="00917A34"/>
    <w:rsid w:val="009F0256"/>
    <w:rsid w:val="00B94CB0"/>
    <w:rsid w:val="00DC0A9C"/>
    <w:rsid w:val="00F71E17"/>
    <w:rsid w:val="04450DBC"/>
    <w:rsid w:val="0597713D"/>
    <w:rsid w:val="07BB7C78"/>
    <w:rsid w:val="167705E0"/>
    <w:rsid w:val="1B0056B7"/>
    <w:rsid w:val="1DC60D9A"/>
    <w:rsid w:val="23697653"/>
    <w:rsid w:val="25BE0BEF"/>
    <w:rsid w:val="2AA668E2"/>
    <w:rsid w:val="2F3819F9"/>
    <w:rsid w:val="2F863614"/>
    <w:rsid w:val="2FCF03BA"/>
    <w:rsid w:val="315619A6"/>
    <w:rsid w:val="339B23FD"/>
    <w:rsid w:val="360C22C9"/>
    <w:rsid w:val="37812FFD"/>
    <w:rsid w:val="388E25D2"/>
    <w:rsid w:val="44CD53E3"/>
    <w:rsid w:val="464F745A"/>
    <w:rsid w:val="48696B2C"/>
    <w:rsid w:val="49AE3D0B"/>
    <w:rsid w:val="4A3C3CD5"/>
    <w:rsid w:val="4BB81C1B"/>
    <w:rsid w:val="4CD811F7"/>
    <w:rsid w:val="507625D5"/>
    <w:rsid w:val="53F306AF"/>
    <w:rsid w:val="570C18DE"/>
    <w:rsid w:val="59495DC6"/>
    <w:rsid w:val="598935BA"/>
    <w:rsid w:val="5B583F75"/>
    <w:rsid w:val="6033193A"/>
    <w:rsid w:val="626772E9"/>
    <w:rsid w:val="630E3F1D"/>
    <w:rsid w:val="67A05729"/>
    <w:rsid w:val="67A56D18"/>
    <w:rsid w:val="69F80BB8"/>
    <w:rsid w:val="715B703D"/>
    <w:rsid w:val="760B2CCF"/>
    <w:rsid w:val="78950963"/>
    <w:rsid w:val="78B3489A"/>
    <w:rsid w:val="79154E97"/>
    <w:rsid w:val="7AB51345"/>
    <w:rsid w:val="7CFA49BE"/>
    <w:rsid w:val="7DCE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269</Words>
  <Characters>1534</Characters>
  <Lines>12</Lines>
  <Paragraphs>3</Paragraphs>
  <TotalTime>3</TotalTime>
  <ScaleCrop>false</ScaleCrop>
  <LinksUpToDate>false</LinksUpToDate>
  <CharactersWithSpaces>1800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2018-10-11T08:59:00Z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