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3C" w:rsidRDefault="009C4D74">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阜阳市统计局</w:t>
      </w:r>
      <w:r>
        <w:rPr>
          <w:rFonts w:ascii="宋体" w:eastAsia="宋体" w:hAnsi="宋体" w:cs="宋体" w:hint="eastAsia"/>
          <w:b/>
          <w:bCs/>
          <w:sz w:val="44"/>
          <w:szCs w:val="44"/>
        </w:rPr>
        <w:t>2019</w:t>
      </w:r>
      <w:r>
        <w:rPr>
          <w:rFonts w:ascii="宋体" w:eastAsia="宋体" w:hAnsi="宋体" w:cs="宋体" w:hint="eastAsia"/>
          <w:b/>
          <w:bCs/>
          <w:sz w:val="44"/>
          <w:szCs w:val="44"/>
        </w:rPr>
        <w:t>年统计执法</w:t>
      </w:r>
    </w:p>
    <w:p w:rsidR="00CC723C" w:rsidRDefault="009C4D74">
      <w:pPr>
        <w:spacing w:line="560" w:lineRule="exact"/>
        <w:jc w:val="center"/>
        <w:rPr>
          <w:rFonts w:ascii="宋体" w:eastAsia="宋体" w:hAnsi="宋体" w:cs="宋体"/>
          <w:b/>
          <w:bCs/>
          <w:sz w:val="44"/>
          <w:szCs w:val="44"/>
        </w:rPr>
      </w:pPr>
      <w:bookmarkStart w:id="0" w:name="_GoBack"/>
      <w:bookmarkEnd w:id="0"/>
      <w:r>
        <w:rPr>
          <w:rFonts w:ascii="宋体" w:eastAsia="宋体" w:hAnsi="宋体" w:cs="宋体" w:hint="eastAsia"/>
          <w:b/>
          <w:bCs/>
          <w:sz w:val="44"/>
          <w:szCs w:val="44"/>
        </w:rPr>
        <w:t>“双随机”抽查方案</w:t>
      </w:r>
    </w:p>
    <w:p w:rsidR="00CC723C" w:rsidRDefault="00CC723C">
      <w:pPr>
        <w:spacing w:line="560" w:lineRule="exact"/>
        <w:jc w:val="center"/>
        <w:rPr>
          <w:rFonts w:ascii="宋体" w:eastAsia="宋体" w:hAnsi="宋体" w:cs="宋体"/>
          <w:b/>
          <w:bCs/>
          <w:sz w:val="44"/>
          <w:szCs w:val="44"/>
        </w:rPr>
      </w:pP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为加强统计执法监督，加大市统计局直接查处统计违法案件力度，严肃查处统计造假、弄虚作假行为，确保统计数据真实性和准确性，根据</w:t>
      </w:r>
      <w:r>
        <w:rPr>
          <w:rFonts w:ascii="仿宋" w:eastAsia="仿宋" w:hAnsi="仿宋" w:cs="仿宋" w:hint="eastAsia"/>
        </w:rPr>
        <w:t>2019</w:t>
      </w:r>
      <w:r>
        <w:rPr>
          <w:rFonts w:ascii="仿宋" w:eastAsia="仿宋" w:hAnsi="仿宋" w:cs="仿宋" w:hint="eastAsia"/>
        </w:rPr>
        <w:t>年度统计执法工作安排，按照《阜阳市统计局统计执法“双随机”抽查办法（试行）》（阜统办〔</w:t>
      </w:r>
      <w:r>
        <w:rPr>
          <w:rFonts w:ascii="仿宋" w:eastAsia="仿宋" w:hAnsi="仿宋" w:cs="仿宋" w:hint="eastAsia"/>
        </w:rPr>
        <w:t>2017</w:t>
      </w:r>
      <w:r>
        <w:rPr>
          <w:rFonts w:ascii="仿宋" w:eastAsia="仿宋" w:hAnsi="仿宋" w:cs="仿宋" w:hint="eastAsia"/>
        </w:rPr>
        <w:t>〕</w:t>
      </w:r>
      <w:r>
        <w:rPr>
          <w:rFonts w:ascii="仿宋" w:eastAsia="仿宋" w:hAnsi="仿宋" w:cs="仿宋" w:hint="eastAsia"/>
        </w:rPr>
        <w:t>84</w:t>
      </w:r>
      <w:r>
        <w:rPr>
          <w:rFonts w:ascii="仿宋" w:eastAsia="仿宋" w:hAnsi="仿宋" w:cs="仿宋" w:hint="eastAsia"/>
        </w:rPr>
        <w:t>号）的规定要求，制定本方案。</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一、抽查主要内容</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（一）领导干部违规干预统计工作情况</w:t>
      </w:r>
      <w:r>
        <w:rPr>
          <w:rFonts w:ascii="仿宋" w:eastAsia="仿宋" w:hAnsi="仿宋" w:cs="仿宋" w:hint="eastAsia"/>
        </w:rPr>
        <w:t>;</w:t>
      </w:r>
      <w:r>
        <w:rPr>
          <w:rFonts w:ascii="仿宋" w:eastAsia="仿宋" w:hAnsi="仿宋" w:cs="仿宋" w:hint="eastAsia"/>
        </w:rPr>
        <w:t>遵守、执行统计法律法规和国家统计政令、统计制度情况</w:t>
      </w:r>
      <w:r>
        <w:rPr>
          <w:rFonts w:ascii="仿宋" w:eastAsia="仿宋" w:hAnsi="仿宋" w:cs="仿宋" w:hint="eastAsia"/>
        </w:rPr>
        <w:t>;</w:t>
      </w:r>
      <w:r>
        <w:rPr>
          <w:rFonts w:ascii="仿宋" w:eastAsia="仿宋" w:hAnsi="仿宋" w:cs="仿宋" w:hint="eastAsia"/>
        </w:rPr>
        <w:t>建立防范和惩治统计造假、弄虚作假责任制和问责制情况</w:t>
      </w:r>
      <w:r>
        <w:rPr>
          <w:rFonts w:ascii="仿宋" w:eastAsia="仿宋" w:hAnsi="仿宋" w:cs="仿宋" w:hint="eastAsia"/>
        </w:rPr>
        <w:t>;</w:t>
      </w:r>
      <w:r>
        <w:rPr>
          <w:rFonts w:ascii="仿宋" w:eastAsia="仿宋" w:hAnsi="仿宋" w:cs="仿宋" w:hint="eastAsia"/>
        </w:rPr>
        <w:t>统计机构和统计人员依法独立行使统计调查、统计报告、统计监督职权情况。</w:t>
      </w:r>
    </w:p>
    <w:p w:rsidR="00CC723C" w:rsidRDefault="009C4D74">
      <w:pPr>
        <w:pStyle w:val="a7"/>
        <w:widowControl/>
        <w:spacing w:before="240" w:line="480" w:lineRule="auto"/>
        <w:ind w:firstLine="516"/>
        <w:rPr>
          <w:rFonts w:ascii="仿宋" w:eastAsia="仿宋" w:hAnsi="仿宋" w:cs="仿宋"/>
          <w:kern w:val="2"/>
          <w:sz w:val="32"/>
        </w:rPr>
      </w:pPr>
      <w:r>
        <w:rPr>
          <w:rFonts w:ascii="仿宋" w:eastAsia="仿宋" w:hAnsi="仿宋" w:cs="仿宋" w:hint="eastAsia"/>
          <w:kern w:val="2"/>
          <w:sz w:val="32"/>
        </w:rPr>
        <w:t>（二）统计数据质量情况；</w:t>
      </w:r>
      <w:r>
        <w:rPr>
          <w:rFonts w:ascii="仿宋" w:eastAsia="仿宋" w:hAnsi="仿宋" w:cs="仿宋" w:hint="eastAsia"/>
          <w:kern w:val="2"/>
          <w:sz w:val="32"/>
        </w:rPr>
        <w:t>统计原始记录、统计台账情况；统计资料管理制度情况；依法配合统计调查和统计监督的情况；</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（三）规模以上工业企业工业总产值、固定资产投资项目投资完成额、限额以上批零和住宿餐饮业主营业务收入和规模以上服务业企业营业收入等指标的统计数据。</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二、抽查对象确定</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1.</w:t>
      </w:r>
      <w:r>
        <w:rPr>
          <w:rFonts w:ascii="仿宋" w:eastAsia="仿宋" w:hAnsi="仿宋" w:cs="仿宋" w:hint="eastAsia"/>
        </w:rPr>
        <w:t>由局普查中心在</w:t>
      </w:r>
      <w:r>
        <w:rPr>
          <w:rFonts w:ascii="仿宋" w:eastAsia="仿宋" w:hAnsi="仿宋" w:cs="仿宋" w:hint="eastAsia"/>
        </w:rPr>
        <w:t>6</w:t>
      </w:r>
      <w:r>
        <w:rPr>
          <w:rFonts w:ascii="仿宋" w:eastAsia="仿宋" w:hAnsi="仿宋" w:cs="仿宋" w:hint="eastAsia"/>
        </w:rPr>
        <w:t>月下旬，登录省事中事后监管平台，根据最新“四上”企业和市局执法人员名单，对统计监管对象库和执法人员库进行动态调整，按照</w:t>
      </w:r>
      <w:r>
        <w:rPr>
          <w:rFonts w:ascii="仿宋" w:eastAsia="仿宋" w:hAnsi="仿宋" w:cs="仿宋" w:hint="eastAsia"/>
        </w:rPr>
        <w:t>1%</w:t>
      </w:r>
      <w:r>
        <w:rPr>
          <w:rFonts w:ascii="仿宋" w:eastAsia="仿宋" w:hAnsi="仿宋" w:cs="仿宋" w:hint="eastAsia"/>
        </w:rPr>
        <w:t>抽查比例随机抽取检查对象</w:t>
      </w:r>
      <w:r>
        <w:rPr>
          <w:rFonts w:ascii="仿宋" w:eastAsia="仿宋" w:hAnsi="仿宋" w:cs="仿宋" w:hint="eastAsia"/>
        </w:rPr>
        <w:t>31</w:t>
      </w:r>
      <w:r>
        <w:rPr>
          <w:rFonts w:ascii="仿宋" w:eastAsia="仿宋" w:hAnsi="仿宋" w:cs="仿宋" w:hint="eastAsia"/>
        </w:rPr>
        <w:t>家。</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lastRenderedPageBreak/>
        <w:t>2.</w:t>
      </w:r>
      <w:r>
        <w:rPr>
          <w:rFonts w:ascii="仿宋" w:eastAsia="仿宋" w:hAnsi="仿宋" w:cs="仿宋" w:hint="eastAsia"/>
        </w:rPr>
        <w:t>由局法规科根据工作实际，针对重点领域、重点行业，每年适时开展不低于</w:t>
      </w:r>
      <w:r>
        <w:rPr>
          <w:rFonts w:ascii="仿宋" w:eastAsia="仿宋" w:hAnsi="仿宋" w:cs="仿宋" w:hint="eastAsia"/>
        </w:rPr>
        <w:t>2%</w:t>
      </w:r>
      <w:r>
        <w:rPr>
          <w:rFonts w:ascii="仿宋" w:eastAsia="仿宋" w:hAnsi="仿宋" w:cs="仿宋" w:hint="eastAsia"/>
        </w:rPr>
        <w:t>的统计执法“</w:t>
      </w:r>
      <w:r>
        <w:rPr>
          <w:rFonts w:ascii="仿宋" w:eastAsia="仿宋" w:hAnsi="仿宋" w:cs="仿宋" w:hint="eastAsia"/>
        </w:rPr>
        <w:t>双随机”抽查。具体操作按照《阜阳市统计局统计执法“双随机”抽查办法（试行）》执行。</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三、抽查人员确定</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（一）市统计局按照相关规定成立执法检查组，提出执法检查组组长和组员人数报局领导审定。</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（二）根据抽查专业需要，市统计局从全市统计系统持有《中华人民共和国统计执法证》的统计执法人员中随机抽调符合专业要求且与检查单位无利害关系的执法人员参加检查。</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四、抽查时间安排</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2019</w:t>
      </w:r>
      <w:r>
        <w:rPr>
          <w:rFonts w:ascii="仿宋" w:eastAsia="仿宋" w:hAnsi="仿宋" w:cs="仿宋" w:hint="eastAsia"/>
        </w:rPr>
        <w:t>年</w:t>
      </w:r>
      <w:r>
        <w:rPr>
          <w:rFonts w:ascii="仿宋" w:eastAsia="仿宋" w:hAnsi="仿宋" w:cs="仿宋" w:hint="eastAsia"/>
        </w:rPr>
        <w:t>8</w:t>
      </w:r>
      <w:r>
        <w:rPr>
          <w:rFonts w:ascii="仿宋" w:eastAsia="仿宋" w:hAnsi="仿宋" w:cs="仿宋" w:hint="eastAsia"/>
        </w:rPr>
        <w:t>月中旬至</w:t>
      </w:r>
      <w:r>
        <w:rPr>
          <w:rFonts w:ascii="仿宋" w:eastAsia="仿宋" w:hAnsi="仿宋" w:cs="仿宋" w:hint="eastAsia"/>
        </w:rPr>
        <w:t>10</w:t>
      </w:r>
      <w:r>
        <w:rPr>
          <w:rFonts w:ascii="仿宋" w:eastAsia="仿宋" w:hAnsi="仿宋" w:cs="仿宋" w:hint="eastAsia"/>
        </w:rPr>
        <w:t>月</w:t>
      </w:r>
      <w:r>
        <w:rPr>
          <w:rFonts w:ascii="仿宋" w:eastAsia="仿宋" w:hAnsi="仿宋" w:cs="仿宋" w:hint="eastAsia"/>
        </w:rPr>
        <w:t>30</w:t>
      </w:r>
      <w:r>
        <w:rPr>
          <w:rFonts w:ascii="仿宋" w:eastAsia="仿宋" w:hAnsi="仿宋" w:cs="仿宋" w:hint="eastAsia"/>
        </w:rPr>
        <w:t>日前（具体检查时间另行通知）。</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五、抽查结果运用</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（一）市统计局将依照有关规定，以适当方式通报抽查结果。</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二）对随机抽查中发现的问题，及时责令整改，依法进行处理，对违法企业（项目单位）严格依法给予罚款、公示等处罚，对应当追究责任的有关人员，按照《统计违纪违法责任人处分处理建议实施细则》严肃追责。</w:t>
      </w:r>
    </w:p>
    <w:p w:rsidR="00CC723C" w:rsidRDefault="009C4D74">
      <w:pPr>
        <w:spacing w:line="560" w:lineRule="exact"/>
        <w:ind w:firstLineChars="200" w:firstLine="640"/>
        <w:rPr>
          <w:rFonts w:ascii="仿宋" w:eastAsia="仿宋" w:hAnsi="仿宋" w:cs="仿宋"/>
        </w:rPr>
      </w:pPr>
      <w:r>
        <w:rPr>
          <w:rFonts w:ascii="仿宋" w:eastAsia="仿宋" w:hAnsi="仿宋" w:cs="仿宋" w:hint="eastAsia"/>
        </w:rPr>
        <w:t>（三）将抽查结果作为评估县（市、区）有关统计数据的重要依据。</w:t>
      </w:r>
    </w:p>
    <w:sectPr w:rsidR="00CC7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74" w:rsidRDefault="009C4D74" w:rsidP="00117E0C">
      <w:r>
        <w:separator/>
      </w:r>
    </w:p>
  </w:endnote>
  <w:endnote w:type="continuationSeparator" w:id="0">
    <w:p w:rsidR="009C4D74" w:rsidRDefault="009C4D74" w:rsidP="001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74" w:rsidRDefault="009C4D74" w:rsidP="00117E0C">
      <w:r>
        <w:separator/>
      </w:r>
    </w:p>
  </w:footnote>
  <w:footnote w:type="continuationSeparator" w:id="0">
    <w:p w:rsidR="009C4D74" w:rsidRDefault="009C4D74" w:rsidP="0011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E639A3"/>
    <w:rsid w:val="00117E0C"/>
    <w:rsid w:val="00254272"/>
    <w:rsid w:val="002C6883"/>
    <w:rsid w:val="00423B7D"/>
    <w:rsid w:val="00733574"/>
    <w:rsid w:val="009A4EDD"/>
    <w:rsid w:val="009C4D74"/>
    <w:rsid w:val="00AB6A0F"/>
    <w:rsid w:val="00BE1022"/>
    <w:rsid w:val="00C807DB"/>
    <w:rsid w:val="00CC723C"/>
    <w:rsid w:val="00CF2FBC"/>
    <w:rsid w:val="00D34CEA"/>
    <w:rsid w:val="00F55A0F"/>
    <w:rsid w:val="00FB022C"/>
    <w:rsid w:val="09C10C4E"/>
    <w:rsid w:val="09E57CC8"/>
    <w:rsid w:val="0DA04A18"/>
    <w:rsid w:val="13D90764"/>
    <w:rsid w:val="1C12485C"/>
    <w:rsid w:val="1CE91D70"/>
    <w:rsid w:val="1DEB2457"/>
    <w:rsid w:val="2362272D"/>
    <w:rsid w:val="23E37083"/>
    <w:rsid w:val="26906B95"/>
    <w:rsid w:val="2ECA647B"/>
    <w:rsid w:val="30747E6C"/>
    <w:rsid w:val="33BE0703"/>
    <w:rsid w:val="39CD7FBD"/>
    <w:rsid w:val="3A124E62"/>
    <w:rsid w:val="3B0421FB"/>
    <w:rsid w:val="3BD97765"/>
    <w:rsid w:val="3E487388"/>
    <w:rsid w:val="3E8344A0"/>
    <w:rsid w:val="40CF75A3"/>
    <w:rsid w:val="46E639A3"/>
    <w:rsid w:val="4BA509D3"/>
    <w:rsid w:val="561E5CBF"/>
    <w:rsid w:val="61646BA1"/>
    <w:rsid w:val="6D535020"/>
    <w:rsid w:val="6FD125FA"/>
    <w:rsid w:val="74CE3BA5"/>
    <w:rsid w:val="750B0489"/>
    <w:rsid w:val="756173B9"/>
    <w:rsid w:val="77106F58"/>
    <w:rsid w:val="7AB23A79"/>
    <w:rsid w:val="7FB4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1C2A4"/>
  <w15:docId w15:val="{27E459ED-76EA-4604-993F-7F41F752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kern w:val="0"/>
      <w:sz w:val="24"/>
    </w:rPr>
  </w:style>
  <w:style w:type="character" w:styleId="a8">
    <w:name w:val="FollowedHyperlink"/>
    <w:basedOn w:val="a0"/>
    <w:rPr>
      <w:color w:val="333333"/>
      <w:u w:val="none"/>
    </w:rPr>
  </w:style>
  <w:style w:type="character" w:styleId="a9">
    <w:name w:val="Hyperlink"/>
    <w:basedOn w:val="a0"/>
    <w:rPr>
      <w:color w:val="333333"/>
      <w:u w:val="none"/>
    </w:rPr>
  </w:style>
  <w:style w:type="character" w:customStyle="1" w:styleId="leaidx">
    <w:name w:val="leaidx"/>
    <w:uiPriority w:val="99"/>
    <w:qFormat/>
  </w:style>
  <w:style w:type="character" w:customStyle="1" w:styleId="a6">
    <w:name w:val="页眉 字符"/>
    <w:basedOn w:val="a0"/>
    <w:link w:val="a5"/>
    <w:rPr>
      <w:rFonts w:eastAsia="仿宋_GB2312"/>
      <w:kern w:val="2"/>
      <w:sz w:val="18"/>
      <w:szCs w:val="18"/>
    </w:rPr>
  </w:style>
  <w:style w:type="character" w:customStyle="1" w:styleId="a4">
    <w:name w:val="页脚 字符"/>
    <w:basedOn w:val="a0"/>
    <w:link w:val="a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j\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136</Words>
  <Characters>781</Characters>
  <Application>Microsoft Office Word</Application>
  <DocSecurity>0</DocSecurity>
  <Lines>6</Lines>
  <Paragraphs>1</Paragraphs>
  <ScaleCrop>false</ScaleCrop>
  <Company>Hewlett-Packard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丁敏</dc:creator>
  <cp:lastModifiedBy>zlj</cp:lastModifiedBy>
  <cp:revision>2</cp:revision>
  <cp:lastPrinted>2018-08-27T08:04:00Z</cp:lastPrinted>
  <dcterms:created xsi:type="dcterms:W3CDTF">2019-09-03T07:17:00Z</dcterms:created>
  <dcterms:modified xsi:type="dcterms:W3CDTF">2019-09-03T07:17:00Z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