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pBdr>
          <w:bottom w:val="none" w:color="auto" w:sz="0" w:space="0"/>
        </w:pBdr>
        <w:spacing w:before="30" w:beforeAutospacing="0" w:after="0" w:afterAutospacing="0" w:line="525" w:lineRule="atLeast"/>
        <w:ind w:right="0"/>
        <w:rPr>
          <w:rStyle w:val="8"/>
          <w:rFonts w:hint="eastAsia" w:ascii="宋体" w:hAnsi="宋体" w:eastAsia="宋体" w:cs="宋体"/>
          <w:sz w:val="44"/>
          <w:szCs w:val="44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shd w:val="clear" w:color="auto" w:fill="FFFFFF"/>
        </w:rPr>
        <w:t>  </w:t>
      </w:r>
    </w:p>
    <w:p>
      <w:pPr>
        <w:pStyle w:val="5"/>
        <w:widowControl/>
        <w:pBdr>
          <w:bottom w:val="none" w:color="auto" w:sz="0" w:space="0"/>
        </w:pBdr>
        <w:spacing w:before="30" w:beforeAutospacing="0" w:after="0" w:afterAutospacing="0" w:line="390" w:lineRule="atLeast"/>
        <w:ind w:left="0" w:right="0"/>
        <w:jc w:val="center"/>
        <w:rPr>
          <w:rStyle w:val="8"/>
          <w:rFonts w:hint="eastAsia" w:ascii="宋体" w:hAnsi="宋体" w:eastAsia="宋体" w:cs="宋体"/>
          <w:sz w:val="44"/>
          <w:szCs w:val="44"/>
          <w:shd w:val="clear" w:color="auto" w:fill="FFFFFF"/>
        </w:rPr>
      </w:pPr>
      <w:r>
        <w:rPr>
          <w:rStyle w:val="8"/>
          <w:rFonts w:hint="eastAsia" w:cs="宋体"/>
          <w:sz w:val="44"/>
          <w:szCs w:val="44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 </w:t>
      </w:r>
      <w:bookmarkStart w:id="0" w:name="_GoBack"/>
      <w:r>
        <w:rPr>
          <w:rStyle w:val="8"/>
          <w:rFonts w:hint="eastAsia" w:ascii="宋体" w:hAnsi="宋体" w:eastAsia="宋体" w:cs="宋体"/>
          <w:sz w:val="44"/>
          <w:szCs w:val="44"/>
          <w:shd w:val="clear" w:color="auto" w:fill="FFFFFF"/>
          <w:lang w:eastAsia="zh-CN"/>
        </w:rPr>
        <w:t>阜阳市医疗保障</w:t>
      </w:r>
      <w:r>
        <w:rPr>
          <w:rStyle w:val="8"/>
          <w:rFonts w:hint="eastAsia" w:ascii="宋体" w:hAnsi="宋体" w:eastAsia="宋体" w:cs="宋体"/>
          <w:sz w:val="44"/>
          <w:szCs w:val="44"/>
          <w:shd w:val="clear" w:color="auto" w:fill="FFFFFF"/>
        </w:rPr>
        <w:t>局重大事项合法性审查</w:t>
      </w:r>
    </w:p>
    <w:p>
      <w:pPr>
        <w:pStyle w:val="5"/>
        <w:widowControl/>
        <w:pBdr>
          <w:bottom w:val="none" w:color="auto" w:sz="0" w:space="0"/>
        </w:pBdr>
        <w:spacing w:before="30" w:beforeAutospacing="0" w:after="0" w:afterAutospacing="0" w:line="390" w:lineRule="atLeast"/>
        <w:ind w:left="0" w:right="0"/>
        <w:jc w:val="center"/>
        <w:rPr>
          <w:rFonts w:hint="eastAsia" w:ascii="宋体" w:hAnsi="宋体" w:eastAsia="宋体" w:cs="宋体"/>
          <w:sz w:val="44"/>
          <w:szCs w:val="44"/>
        </w:rPr>
      </w:pPr>
      <w:r>
        <w:rPr>
          <w:rStyle w:val="8"/>
          <w:rFonts w:hint="eastAsia" w:ascii="宋体" w:hAnsi="宋体" w:eastAsia="宋体" w:cs="宋体"/>
          <w:sz w:val="44"/>
          <w:szCs w:val="44"/>
          <w:shd w:val="clear" w:color="auto" w:fill="FFFFFF"/>
        </w:rPr>
        <w:t>程序规定</w:t>
      </w:r>
      <w:bookmarkEnd w:id="0"/>
    </w:p>
    <w:p>
      <w:pPr>
        <w:pStyle w:val="5"/>
        <w:widowControl/>
        <w:pBdr>
          <w:bottom w:val="none" w:color="auto" w:sz="0" w:space="0"/>
        </w:pBdr>
        <w:spacing w:before="30" w:beforeAutospacing="0" w:after="0" w:afterAutospacing="0" w:line="390" w:lineRule="atLeast"/>
        <w:ind w:left="0" w:right="0"/>
        <w:jc w:val="center"/>
        <w:rPr>
          <w:rStyle w:val="8"/>
          <w:rFonts w:hint="eastAsia" w:ascii="仿宋" w:hAnsi="仿宋" w:eastAsia="仿宋" w:cs="仿宋"/>
          <w:sz w:val="32"/>
          <w:szCs w:val="32"/>
          <w:shd w:val="clear" w:color="auto" w:fill="FFFFFF"/>
        </w:rPr>
      </w:pPr>
    </w:p>
    <w:p>
      <w:pPr>
        <w:pStyle w:val="5"/>
        <w:widowControl/>
        <w:numPr>
          <w:ilvl w:val="0"/>
          <w:numId w:val="0"/>
        </w:numPr>
        <w:pBdr>
          <w:bottom w:val="none" w:color="auto" w:sz="0" w:space="0"/>
        </w:pBdr>
        <w:spacing w:before="30" w:beforeAutospacing="0" w:after="0" w:afterAutospacing="0" w:line="360" w:lineRule="auto"/>
        <w:ind w:right="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shd w:val="clear" w:color="auto" w:fill="FFFFFF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/>
          <w:bCs/>
          <w:sz w:val="32"/>
          <w:szCs w:val="32"/>
          <w:shd w:val="clear" w:color="auto" w:fill="FFFFFF"/>
          <w:lang w:eastAsia="zh-CN"/>
        </w:rPr>
        <w:t>第一条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  为规范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eastAsia="zh-CN"/>
        </w:rPr>
        <w:t>我市医疗保障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重大事项合法性审查工作，根据《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eastAsia="zh-CN"/>
        </w:rPr>
        <w:t>阜阳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市人民政府办公室关于印发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eastAsia="zh-CN"/>
        </w:rPr>
        <w:t>阜阳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市推进重大事项合法性审查机制全覆盖实施方案的通知》（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eastAsia="zh-CN"/>
        </w:rPr>
        <w:t>阜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政办秘〔2016〕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74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号）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eastAsia="zh-CN"/>
        </w:rPr>
        <w:t>通知要求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，结合我局工作实际，制定本规定。</w:t>
      </w:r>
    </w:p>
    <w:p>
      <w:pPr>
        <w:pStyle w:val="5"/>
        <w:widowControl/>
        <w:pBdr>
          <w:bottom w:val="none" w:color="auto" w:sz="0" w:space="0"/>
        </w:pBdr>
        <w:spacing w:before="30" w:beforeAutospacing="0" w:after="0" w:afterAutospacing="0" w:line="360" w:lineRule="auto"/>
        <w:ind w:left="0" w:right="0" w:firstLine="555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  <w:r>
        <w:rPr>
          <w:rStyle w:val="8"/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Style w:val="8"/>
          <w:rFonts w:hint="eastAsia" w:ascii="仿宋" w:hAnsi="仿宋" w:eastAsia="仿宋" w:cs="仿宋"/>
          <w:sz w:val="32"/>
          <w:szCs w:val="32"/>
          <w:shd w:val="clear" w:color="auto" w:fill="FFFFFF"/>
        </w:rPr>
        <w:t>第二条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  本规定所指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eastAsia="zh-CN"/>
        </w:rPr>
        <w:t>我市医疗保障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重大事项包括：</w:t>
      </w:r>
    </w:p>
    <w:p>
      <w:pPr>
        <w:pStyle w:val="5"/>
        <w:widowControl/>
        <w:pBdr>
          <w:bottom w:val="none" w:color="auto" w:sz="0" w:space="0"/>
        </w:pBdr>
        <w:spacing w:before="30" w:beforeAutospacing="0" w:after="0" w:afterAutospacing="0" w:line="360" w:lineRule="auto"/>
        <w:ind w:left="0" w:right="0" w:firstLine="555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 xml:space="preserve"> （一）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市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eastAsia="zh-CN"/>
        </w:rPr>
        <w:t>医疗保障局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（以下简称市局）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eastAsia="zh-CN"/>
        </w:rPr>
        <w:t>医疗保障基金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安全规划编制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eastAsia="zh-CN"/>
        </w:rPr>
        <w:t>、单位发展规划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；</w:t>
      </w:r>
    </w:p>
    <w:p>
      <w:pPr>
        <w:pStyle w:val="5"/>
        <w:widowControl/>
        <w:pBdr>
          <w:bottom w:val="none" w:color="auto" w:sz="0" w:space="0"/>
        </w:pBdr>
        <w:spacing w:before="30" w:beforeAutospacing="0" w:after="0" w:afterAutospacing="0" w:line="360" w:lineRule="auto"/>
        <w:ind w:left="0" w:right="0" w:firstLine="555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（二）市局财政预决算草案编制；</w:t>
      </w:r>
    </w:p>
    <w:p>
      <w:pPr>
        <w:pStyle w:val="5"/>
        <w:widowControl/>
        <w:pBdr>
          <w:bottom w:val="none" w:color="auto" w:sz="0" w:space="0"/>
        </w:pBdr>
        <w:spacing w:before="30" w:beforeAutospacing="0" w:after="0" w:afterAutospacing="0" w:line="360" w:lineRule="auto"/>
        <w:ind w:left="0" w:right="0" w:firstLine="555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（三）市局机构编制和领导职数管理；</w:t>
      </w:r>
    </w:p>
    <w:p>
      <w:pPr>
        <w:pStyle w:val="5"/>
        <w:widowControl/>
        <w:pBdr>
          <w:bottom w:val="none" w:color="auto" w:sz="0" w:space="0"/>
        </w:pBdr>
        <w:spacing w:before="30" w:beforeAutospacing="0" w:after="0" w:afterAutospacing="0" w:line="360" w:lineRule="auto"/>
        <w:ind w:left="0" w:right="0" w:firstLine="555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（四）市局代拟以市政府或者市政府办名义制发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以及报经市政府同意制发的规范性文件，市局经办拟提请市政府审议的事项；</w:t>
      </w:r>
    </w:p>
    <w:p>
      <w:pPr>
        <w:pStyle w:val="5"/>
        <w:widowControl/>
        <w:pBdr>
          <w:bottom w:val="none" w:color="auto" w:sz="0" w:space="0"/>
        </w:pBdr>
        <w:spacing w:before="30" w:beforeAutospacing="0" w:after="0" w:afterAutospacing="0" w:line="360" w:lineRule="auto"/>
        <w:ind w:left="0" w:right="0" w:firstLine="555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（五）市局制作需报请市政府批复的有关规划、国有产权转让（国有资产处置）等重大事项；</w:t>
      </w:r>
    </w:p>
    <w:p>
      <w:pPr>
        <w:pStyle w:val="5"/>
        <w:widowControl/>
        <w:pBdr>
          <w:bottom w:val="none" w:color="auto" w:sz="0" w:space="0"/>
        </w:pBdr>
        <w:spacing w:before="30" w:beforeAutospacing="0" w:after="0" w:afterAutospacing="0" w:line="360" w:lineRule="auto"/>
        <w:ind w:left="0" w:right="0" w:firstLine="555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（六）提请局长办公会议审议的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eastAsia="zh-CN"/>
        </w:rPr>
        <w:t>医疗保障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涉法事项；</w:t>
      </w:r>
    </w:p>
    <w:p>
      <w:pPr>
        <w:pStyle w:val="5"/>
        <w:widowControl/>
        <w:pBdr>
          <w:bottom w:val="none" w:color="auto" w:sz="0" w:space="0"/>
        </w:pBdr>
        <w:spacing w:before="30" w:beforeAutospacing="0" w:after="0" w:afterAutospacing="0" w:line="360" w:lineRule="auto"/>
        <w:ind w:left="0" w:right="0" w:firstLine="555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（七）以市局名义对外签署的涉及重大事项的协议；</w:t>
      </w:r>
    </w:p>
    <w:p>
      <w:pPr>
        <w:pStyle w:val="5"/>
        <w:widowControl/>
        <w:pBdr>
          <w:bottom w:val="none" w:color="auto" w:sz="0" w:space="0"/>
        </w:pBdr>
        <w:spacing w:before="30" w:beforeAutospacing="0" w:after="0" w:afterAutospacing="0" w:line="360" w:lineRule="auto"/>
        <w:ind w:left="0" w:right="0" w:firstLine="555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（八）市局制发或市局牵头制发的规范性文件；</w:t>
      </w:r>
    </w:p>
    <w:p>
      <w:pPr>
        <w:pStyle w:val="5"/>
        <w:widowControl/>
        <w:pBdr>
          <w:bottom w:val="none" w:color="auto" w:sz="0" w:space="0"/>
        </w:pBdr>
        <w:spacing w:before="30" w:beforeAutospacing="0" w:after="0" w:afterAutospacing="0" w:line="360" w:lineRule="auto"/>
        <w:ind w:left="0" w:right="0" w:firstLine="555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（九）局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eastAsia="zh-CN"/>
        </w:rPr>
        <w:t>主要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领导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eastAsia="zh-CN"/>
        </w:rPr>
        <w:t>认为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需要进行合法性审查的其他重大事项。</w:t>
      </w:r>
    </w:p>
    <w:p>
      <w:pPr>
        <w:pStyle w:val="5"/>
        <w:widowControl/>
        <w:pBdr>
          <w:bottom w:val="none" w:color="auto" w:sz="0" w:space="0"/>
        </w:pBdr>
        <w:spacing w:before="30" w:beforeAutospacing="0" w:after="0" w:afterAutospacing="0" w:line="360" w:lineRule="auto"/>
        <w:ind w:left="0" w:right="600" w:firstLine="555"/>
        <w:rPr>
          <w:rFonts w:hint="eastAsia" w:ascii="仿宋" w:hAnsi="仿宋" w:eastAsia="仿宋" w:cs="仿宋"/>
          <w:sz w:val="32"/>
          <w:szCs w:val="32"/>
        </w:rPr>
      </w:pPr>
      <w:r>
        <w:rPr>
          <w:rStyle w:val="8"/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Style w:val="8"/>
          <w:rFonts w:hint="eastAsia" w:ascii="仿宋" w:hAnsi="仿宋" w:eastAsia="仿宋" w:cs="仿宋"/>
          <w:sz w:val="32"/>
          <w:szCs w:val="32"/>
          <w:shd w:val="clear" w:color="auto" w:fill="FFFFFF"/>
        </w:rPr>
        <w:t>第三条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 xml:space="preserve">  本规定所称重大事项不包括:</w:t>
      </w:r>
    </w:p>
    <w:p>
      <w:pPr>
        <w:pStyle w:val="5"/>
        <w:widowControl/>
        <w:pBdr>
          <w:bottom w:val="none" w:color="auto" w:sz="0" w:space="0"/>
        </w:pBdr>
        <w:spacing w:before="30" w:beforeAutospacing="0" w:after="0" w:afterAutospacing="0" w:line="360" w:lineRule="auto"/>
        <w:ind w:left="0" w:right="600" w:firstLine="555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(一)决定市局的人事任免；</w:t>
      </w:r>
    </w:p>
    <w:p>
      <w:pPr>
        <w:pStyle w:val="5"/>
        <w:widowControl/>
        <w:pBdr>
          <w:bottom w:val="none" w:color="auto" w:sz="0" w:space="0"/>
        </w:pBdr>
        <w:spacing w:before="30" w:beforeAutospacing="0" w:after="0" w:afterAutospacing="0" w:line="360" w:lineRule="auto"/>
        <w:ind w:left="0" w:right="600" w:firstLine="555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(二)制定市局内部事务管理措施；</w:t>
      </w:r>
    </w:p>
    <w:p>
      <w:pPr>
        <w:pStyle w:val="5"/>
        <w:widowControl/>
        <w:pBdr>
          <w:bottom w:val="none" w:color="auto" w:sz="0" w:space="0"/>
        </w:pBdr>
        <w:spacing w:before="30" w:beforeAutospacing="0" w:after="0" w:afterAutospacing="0" w:line="360" w:lineRule="auto"/>
        <w:ind w:left="0" w:right="600" w:firstLine="555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(三)处置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eastAsia="zh-CN"/>
        </w:rPr>
        <w:t>医疗保障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突发事件。</w:t>
      </w:r>
    </w:p>
    <w:p>
      <w:pPr>
        <w:pStyle w:val="5"/>
        <w:widowControl/>
        <w:pBdr>
          <w:bottom w:val="none" w:color="auto" w:sz="0" w:space="0"/>
        </w:pBdr>
        <w:spacing w:before="30" w:beforeAutospacing="0" w:after="0" w:afterAutospacing="0" w:line="360" w:lineRule="auto"/>
        <w:ind w:left="0" w:right="0" w:firstLine="555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  <w:r>
        <w:rPr>
          <w:rStyle w:val="8"/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Style w:val="8"/>
          <w:rFonts w:hint="eastAsia" w:ascii="仿宋" w:hAnsi="仿宋" w:eastAsia="仿宋" w:cs="仿宋"/>
          <w:sz w:val="32"/>
          <w:szCs w:val="32"/>
          <w:shd w:val="clear" w:color="auto" w:fill="FFFFFF"/>
        </w:rPr>
        <w:t>第四条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  重大事项未经合法性审查，或者经审查不合法的，不得提交局长办公会议决策或者制发文件（文书）。</w:t>
      </w:r>
    </w:p>
    <w:p>
      <w:pPr>
        <w:pStyle w:val="5"/>
        <w:widowControl/>
        <w:pBdr>
          <w:bottom w:val="none" w:color="auto" w:sz="0" w:space="0"/>
        </w:pBdr>
        <w:spacing w:before="30" w:beforeAutospacing="0" w:after="0" w:afterAutospacing="0" w:line="360" w:lineRule="auto"/>
        <w:ind w:left="0" w:right="0" w:firstLine="555"/>
        <w:rPr>
          <w:rFonts w:hint="eastAsia" w:ascii="仿宋" w:hAnsi="仿宋" w:eastAsia="仿宋" w:cs="仿宋"/>
          <w:sz w:val="32"/>
          <w:szCs w:val="32"/>
        </w:rPr>
      </w:pPr>
      <w:r>
        <w:rPr>
          <w:rStyle w:val="8"/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Style w:val="8"/>
          <w:rFonts w:hint="eastAsia" w:ascii="仿宋" w:hAnsi="仿宋" w:eastAsia="仿宋" w:cs="仿宋"/>
          <w:sz w:val="32"/>
          <w:szCs w:val="32"/>
          <w:shd w:val="clear" w:color="auto" w:fill="FFFFFF"/>
        </w:rPr>
        <w:t>第五条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  市局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eastAsia="zh-CN"/>
        </w:rPr>
        <w:t>基金监管和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法规科负责重大事项合法性审查工作。重大事项承办科室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eastAsia="zh-CN"/>
        </w:rPr>
        <w:t>（机构）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及合法性审查工作中涉及的相关科室单位，应当配合做好相关工作。</w:t>
      </w:r>
    </w:p>
    <w:p>
      <w:pPr>
        <w:pStyle w:val="5"/>
        <w:widowControl/>
        <w:pBdr>
          <w:bottom w:val="none" w:color="auto" w:sz="0" w:space="0"/>
        </w:pBdr>
        <w:spacing w:before="30" w:beforeAutospacing="0" w:after="0" w:afterAutospacing="0" w:line="360" w:lineRule="auto"/>
        <w:ind w:left="0" w:right="0" w:firstLine="555"/>
        <w:rPr>
          <w:rFonts w:hint="eastAsia" w:ascii="仿宋" w:hAnsi="仿宋" w:eastAsia="仿宋" w:cs="仿宋"/>
          <w:sz w:val="32"/>
          <w:szCs w:val="32"/>
        </w:rPr>
      </w:pPr>
      <w:r>
        <w:rPr>
          <w:rStyle w:val="8"/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Style w:val="8"/>
          <w:rFonts w:hint="eastAsia" w:ascii="仿宋" w:hAnsi="仿宋" w:eastAsia="仿宋" w:cs="仿宋"/>
          <w:sz w:val="32"/>
          <w:szCs w:val="32"/>
          <w:shd w:val="clear" w:color="auto" w:fill="FFFFFF"/>
        </w:rPr>
        <w:t>第六条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  重大事项在提请会议决策或者报请局领导审签之前，承办科室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eastAsia="zh-CN"/>
        </w:rPr>
        <w:t>（机构）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应准备以下材料，以纸质文稿形式送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eastAsia="zh-CN"/>
        </w:rPr>
        <w:t>基金监管和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法规科进行合法性审查：</w:t>
      </w:r>
    </w:p>
    <w:p>
      <w:pPr>
        <w:pStyle w:val="5"/>
        <w:widowControl/>
        <w:pBdr>
          <w:bottom w:val="none" w:color="auto" w:sz="0" w:space="0"/>
        </w:pBdr>
        <w:spacing w:before="30" w:beforeAutospacing="0" w:after="0" w:afterAutospacing="0" w:line="360" w:lineRule="auto"/>
        <w:ind w:left="0" w:right="0" w:firstLine="555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（一）填写本规定附件中对应《合法性审查意见表》，一式二份；</w:t>
      </w:r>
    </w:p>
    <w:p>
      <w:pPr>
        <w:pStyle w:val="5"/>
        <w:widowControl/>
        <w:pBdr>
          <w:bottom w:val="none" w:color="auto" w:sz="0" w:space="0"/>
        </w:pBdr>
        <w:spacing w:before="30" w:beforeAutospacing="0" w:after="0" w:afterAutospacing="0" w:line="360" w:lineRule="auto"/>
        <w:ind w:left="0" w:right="0" w:firstLine="555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（二）需要审查的事项内容及相关背景材料；</w:t>
      </w:r>
    </w:p>
    <w:p>
      <w:pPr>
        <w:pStyle w:val="5"/>
        <w:widowControl/>
        <w:pBdr>
          <w:bottom w:val="none" w:color="auto" w:sz="0" w:space="0"/>
        </w:pBdr>
        <w:spacing w:before="30" w:beforeAutospacing="0" w:after="0" w:afterAutospacing="0" w:line="360" w:lineRule="auto"/>
        <w:ind w:left="0" w:right="0" w:firstLine="555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（三）征求意见、专家论证及风险评估材料（视事项不同此项内容可缺）；</w:t>
      </w:r>
    </w:p>
    <w:p>
      <w:pPr>
        <w:pStyle w:val="5"/>
        <w:widowControl/>
        <w:pBdr>
          <w:bottom w:val="none" w:color="auto" w:sz="0" w:space="0"/>
        </w:pBdr>
        <w:spacing w:before="30" w:beforeAutospacing="0" w:after="0" w:afterAutospacing="0" w:line="360" w:lineRule="auto"/>
        <w:ind w:left="0" w:right="0" w:firstLine="555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（四）重大事项依据的法律、法规、规章或上级行政机关的文件；</w:t>
      </w:r>
    </w:p>
    <w:p>
      <w:pPr>
        <w:pStyle w:val="5"/>
        <w:widowControl/>
        <w:pBdr>
          <w:bottom w:val="none" w:color="auto" w:sz="0" w:space="0"/>
        </w:pBdr>
        <w:spacing w:before="30" w:beforeAutospacing="0" w:after="0" w:afterAutospacing="0" w:line="360" w:lineRule="auto"/>
        <w:ind w:left="0" w:right="0" w:firstLine="555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（五）其他与重大事项有关的信息资料。</w:t>
      </w:r>
    </w:p>
    <w:p>
      <w:pPr>
        <w:pStyle w:val="5"/>
        <w:widowControl/>
        <w:pBdr>
          <w:bottom w:val="none" w:color="auto" w:sz="0" w:space="0"/>
        </w:pBdr>
        <w:spacing w:before="30" w:beforeAutospacing="0" w:after="0" w:afterAutospacing="0" w:line="360" w:lineRule="auto"/>
        <w:ind w:left="0" w:right="0" w:firstLine="555"/>
        <w:rPr>
          <w:rFonts w:hint="eastAsia" w:ascii="仿宋" w:hAnsi="仿宋" w:eastAsia="仿宋" w:cs="仿宋"/>
          <w:sz w:val="32"/>
          <w:szCs w:val="32"/>
        </w:rPr>
      </w:pPr>
      <w:r>
        <w:rPr>
          <w:rStyle w:val="8"/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Style w:val="8"/>
          <w:rFonts w:hint="eastAsia" w:ascii="仿宋" w:hAnsi="仿宋" w:eastAsia="仿宋" w:cs="仿宋"/>
          <w:sz w:val="32"/>
          <w:szCs w:val="32"/>
          <w:shd w:val="clear" w:color="auto" w:fill="FFFFFF"/>
        </w:rPr>
        <w:t xml:space="preserve">第七条 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 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eastAsia="zh-CN"/>
        </w:rPr>
        <w:t>基金监管和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法规科应当自收到重大事项相关材料之日起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个工作日内，完成合法性审查工作；情况复杂的，可延长2个工作日。局领导对审查时限有特殊要求的，应当按照要求的时限完成。</w:t>
      </w:r>
    </w:p>
    <w:p>
      <w:pPr>
        <w:pStyle w:val="5"/>
        <w:widowControl/>
        <w:pBdr>
          <w:bottom w:val="none" w:color="auto" w:sz="0" w:space="0"/>
        </w:pBdr>
        <w:spacing w:before="30" w:beforeAutospacing="0" w:after="0" w:afterAutospacing="0" w:line="360" w:lineRule="auto"/>
        <w:ind w:left="0" w:right="0" w:firstLine="555"/>
        <w:rPr>
          <w:rFonts w:hint="eastAsia" w:ascii="仿宋" w:hAnsi="仿宋" w:eastAsia="仿宋" w:cs="仿宋"/>
          <w:sz w:val="32"/>
          <w:szCs w:val="32"/>
        </w:rPr>
      </w:pPr>
      <w:r>
        <w:rPr>
          <w:rStyle w:val="8"/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Style w:val="8"/>
          <w:rFonts w:hint="eastAsia" w:ascii="仿宋" w:hAnsi="仿宋" w:eastAsia="仿宋" w:cs="仿宋"/>
          <w:sz w:val="32"/>
          <w:szCs w:val="32"/>
          <w:shd w:val="clear" w:color="auto" w:fill="FFFFFF"/>
        </w:rPr>
        <w:t>第八条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 xml:space="preserve">  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eastAsia="zh-CN"/>
        </w:rPr>
        <w:t>基金监管和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法规科主要从权限、程序、内容等方面对重大事项是否合法合规进行审查。</w:t>
      </w:r>
    </w:p>
    <w:p>
      <w:pPr>
        <w:pStyle w:val="5"/>
        <w:widowControl/>
        <w:pBdr>
          <w:bottom w:val="none" w:color="auto" w:sz="0" w:space="0"/>
        </w:pBdr>
        <w:spacing w:before="30" w:beforeAutospacing="0" w:after="0" w:afterAutospacing="0" w:line="360" w:lineRule="auto"/>
        <w:ind w:left="0" w:right="0" w:firstLine="555"/>
        <w:rPr>
          <w:rFonts w:hint="eastAsia" w:ascii="仿宋" w:hAnsi="仿宋" w:eastAsia="仿宋" w:cs="仿宋"/>
          <w:sz w:val="32"/>
          <w:szCs w:val="32"/>
        </w:rPr>
      </w:pPr>
      <w:r>
        <w:rPr>
          <w:rStyle w:val="8"/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Style w:val="8"/>
          <w:rFonts w:hint="eastAsia" w:ascii="仿宋" w:hAnsi="仿宋" w:eastAsia="仿宋" w:cs="仿宋"/>
          <w:sz w:val="32"/>
          <w:szCs w:val="32"/>
          <w:shd w:val="clear" w:color="auto" w:fill="FFFFFF"/>
        </w:rPr>
        <w:t>第九条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  重大事项合法性审查可以根据实际需要采取下列方式：</w:t>
      </w:r>
    </w:p>
    <w:p>
      <w:pPr>
        <w:pStyle w:val="5"/>
        <w:widowControl/>
        <w:pBdr>
          <w:bottom w:val="none" w:color="auto" w:sz="0" w:space="0"/>
        </w:pBdr>
        <w:spacing w:before="30" w:beforeAutospacing="0" w:after="0" w:afterAutospacing="0" w:line="360" w:lineRule="auto"/>
        <w:ind w:left="0" w:right="0" w:firstLine="555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（一）书面审查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eastAsia="zh-CN"/>
        </w:rPr>
        <w:t>（合法性审查）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；</w:t>
      </w:r>
    </w:p>
    <w:p>
      <w:pPr>
        <w:pStyle w:val="5"/>
        <w:widowControl/>
        <w:pBdr>
          <w:bottom w:val="none" w:color="auto" w:sz="0" w:space="0"/>
        </w:pBdr>
        <w:spacing w:before="30" w:beforeAutospacing="0" w:after="0" w:afterAutospacing="0" w:line="360" w:lineRule="auto"/>
        <w:ind w:left="0" w:right="0" w:firstLine="555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（二）向有关单位函调有关材料或者到有关单位了解情况；</w:t>
      </w:r>
    </w:p>
    <w:p>
      <w:pPr>
        <w:pStyle w:val="5"/>
        <w:widowControl/>
        <w:pBdr>
          <w:bottom w:val="none" w:color="auto" w:sz="0" w:space="0"/>
        </w:pBdr>
        <w:spacing w:before="30" w:beforeAutospacing="0" w:after="0" w:afterAutospacing="0" w:line="360" w:lineRule="auto"/>
        <w:ind w:left="0" w:right="0" w:firstLine="555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（三）通过召开座谈会、听证会、协调会、发书面征求意见函等形式听取有关方面的意见；</w:t>
      </w:r>
    </w:p>
    <w:p>
      <w:pPr>
        <w:pStyle w:val="5"/>
        <w:widowControl/>
        <w:pBdr>
          <w:bottom w:val="none" w:color="auto" w:sz="0" w:space="0"/>
        </w:pBdr>
        <w:spacing w:before="30" w:beforeAutospacing="0" w:after="0" w:afterAutospacing="0" w:line="360" w:lineRule="auto"/>
        <w:ind w:left="0" w:right="0" w:firstLine="555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（四）组织局法律顾问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eastAsia="zh-CN"/>
        </w:rPr>
        <w:t>、公职律师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和有关专家进行咨询或者论证。</w:t>
      </w:r>
    </w:p>
    <w:p>
      <w:pPr>
        <w:pStyle w:val="5"/>
        <w:widowControl/>
        <w:pBdr>
          <w:bottom w:val="none" w:color="auto" w:sz="0" w:space="0"/>
        </w:pBdr>
        <w:spacing w:before="30" w:beforeAutospacing="0" w:after="0" w:afterAutospacing="0" w:line="360" w:lineRule="auto"/>
        <w:ind w:left="0" w:right="0" w:firstLine="555"/>
        <w:rPr>
          <w:rFonts w:hint="eastAsia" w:ascii="仿宋" w:hAnsi="仿宋" w:eastAsia="仿宋" w:cs="仿宋"/>
          <w:sz w:val="32"/>
          <w:szCs w:val="32"/>
        </w:rPr>
      </w:pPr>
      <w:r>
        <w:rPr>
          <w:rStyle w:val="8"/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Style w:val="8"/>
          <w:rFonts w:hint="eastAsia" w:ascii="仿宋" w:hAnsi="仿宋" w:eastAsia="仿宋" w:cs="仿宋"/>
          <w:sz w:val="32"/>
          <w:szCs w:val="32"/>
          <w:shd w:val="clear" w:color="auto" w:fill="FFFFFF"/>
        </w:rPr>
        <w:t>第十条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  因合法性审查需要，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eastAsia="zh-CN"/>
        </w:rPr>
        <w:t>基金监管和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法规科可以要求重大事项承办科室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eastAsia="zh-CN"/>
        </w:rPr>
        <w:t>（机构）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在规定期限内补充材料或者作出说明。</w:t>
      </w:r>
    </w:p>
    <w:p>
      <w:pPr>
        <w:pStyle w:val="5"/>
        <w:widowControl/>
        <w:pBdr>
          <w:bottom w:val="none" w:color="auto" w:sz="0" w:space="0"/>
        </w:pBdr>
        <w:spacing w:before="30" w:beforeAutospacing="0" w:after="0" w:afterAutospacing="0" w:line="360" w:lineRule="auto"/>
        <w:ind w:left="0" w:right="0" w:firstLine="555"/>
        <w:rPr>
          <w:rFonts w:hint="eastAsia" w:ascii="仿宋" w:hAnsi="仿宋" w:eastAsia="仿宋" w:cs="仿宋"/>
          <w:sz w:val="32"/>
          <w:szCs w:val="32"/>
        </w:rPr>
      </w:pPr>
      <w:r>
        <w:rPr>
          <w:rStyle w:val="8"/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Style w:val="8"/>
          <w:rFonts w:hint="eastAsia" w:ascii="仿宋" w:hAnsi="仿宋" w:eastAsia="仿宋" w:cs="仿宋"/>
          <w:sz w:val="32"/>
          <w:szCs w:val="32"/>
          <w:shd w:val="clear" w:color="auto" w:fill="FFFFFF"/>
        </w:rPr>
        <w:t>第十一条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 xml:space="preserve">  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eastAsia="zh-CN"/>
        </w:rPr>
        <w:t>基金监管和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法规科的合法性审查意见，应当明确提出合法或者违法、部分违法等具体意见及其依据，并填写书面审查意见表，反馈承办科室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eastAsia="zh-CN"/>
        </w:rPr>
        <w:t>（机构）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。</w:t>
      </w:r>
    </w:p>
    <w:p>
      <w:pPr>
        <w:pStyle w:val="5"/>
        <w:widowControl/>
        <w:pBdr>
          <w:bottom w:val="none" w:color="auto" w:sz="0" w:space="0"/>
        </w:pBdr>
        <w:spacing w:before="30" w:beforeAutospacing="0" w:after="0" w:afterAutospacing="0" w:line="360" w:lineRule="auto"/>
        <w:ind w:left="0" w:right="0" w:firstLine="555"/>
        <w:rPr>
          <w:rFonts w:hint="eastAsia" w:ascii="仿宋" w:hAnsi="仿宋" w:eastAsia="仿宋" w:cs="仿宋"/>
          <w:sz w:val="32"/>
          <w:szCs w:val="32"/>
        </w:rPr>
      </w:pPr>
      <w:r>
        <w:rPr>
          <w:rStyle w:val="8"/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Style w:val="8"/>
          <w:rFonts w:hint="eastAsia" w:ascii="仿宋" w:hAnsi="仿宋" w:eastAsia="仿宋" w:cs="仿宋"/>
          <w:sz w:val="32"/>
          <w:szCs w:val="32"/>
          <w:shd w:val="clear" w:color="auto" w:fill="FFFFFF"/>
        </w:rPr>
        <w:t>第十二条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eastAsia="zh-CN"/>
        </w:rPr>
        <w:t>基金监管和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法规科参与重大事项前期工作的，在参与期间所提供的有关修改和论证意见，不能代替合法性审查意见。</w:t>
      </w:r>
    </w:p>
    <w:p>
      <w:pPr>
        <w:pStyle w:val="5"/>
        <w:widowControl/>
        <w:pBdr>
          <w:bottom w:val="none" w:color="auto" w:sz="0" w:space="0"/>
        </w:pBdr>
        <w:spacing w:before="30" w:beforeAutospacing="0" w:after="0" w:afterAutospacing="0" w:line="360" w:lineRule="auto"/>
        <w:ind w:left="0" w:right="0" w:firstLine="555"/>
        <w:rPr>
          <w:rFonts w:hint="eastAsia" w:ascii="仿宋" w:hAnsi="仿宋" w:eastAsia="仿宋" w:cs="仿宋"/>
          <w:sz w:val="32"/>
          <w:szCs w:val="32"/>
        </w:rPr>
      </w:pPr>
      <w:r>
        <w:rPr>
          <w:rStyle w:val="8"/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Style w:val="8"/>
          <w:rFonts w:hint="eastAsia" w:ascii="仿宋" w:hAnsi="仿宋" w:eastAsia="仿宋" w:cs="仿宋"/>
          <w:sz w:val="32"/>
          <w:szCs w:val="32"/>
          <w:shd w:val="clear" w:color="auto" w:fill="FFFFFF"/>
        </w:rPr>
        <w:t>第十三条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  重大事项承办科室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eastAsia="zh-CN"/>
        </w:rPr>
        <w:t>（机构）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与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eastAsia="zh-CN"/>
        </w:rPr>
        <w:t>基金监管和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法规科应当建立合法性审查沟通、协调工作机制，及时解决合法性审查工作中存在的问题。</w:t>
      </w:r>
    </w:p>
    <w:p>
      <w:pPr>
        <w:pStyle w:val="5"/>
        <w:widowControl/>
        <w:pBdr>
          <w:bottom w:val="none" w:color="auto" w:sz="0" w:space="0"/>
        </w:pBdr>
        <w:spacing w:before="30" w:beforeAutospacing="0" w:after="0" w:afterAutospacing="0" w:line="360" w:lineRule="auto"/>
        <w:ind w:left="0" w:right="0" w:firstLine="555"/>
        <w:rPr>
          <w:rFonts w:hint="eastAsia" w:ascii="仿宋" w:hAnsi="仿宋" w:eastAsia="仿宋" w:cs="仿宋"/>
          <w:sz w:val="32"/>
          <w:szCs w:val="32"/>
        </w:rPr>
      </w:pPr>
      <w:r>
        <w:rPr>
          <w:rStyle w:val="8"/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Style w:val="8"/>
          <w:rFonts w:hint="eastAsia" w:ascii="仿宋" w:hAnsi="仿宋" w:eastAsia="仿宋" w:cs="仿宋"/>
          <w:sz w:val="32"/>
          <w:szCs w:val="32"/>
          <w:shd w:val="clear" w:color="auto" w:fill="FFFFFF"/>
        </w:rPr>
        <w:t>第十四条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 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eastAsia="zh-CN"/>
        </w:rPr>
        <w:t>基金监管和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法规科应当建立健全合法性审查内部运行机制，完善工作制度，规范管理审查资料档案。合法性审查工作中遇到重大问题应及时向领导报告。</w:t>
      </w:r>
    </w:p>
    <w:p>
      <w:pPr>
        <w:pStyle w:val="5"/>
        <w:widowControl/>
        <w:pBdr>
          <w:bottom w:val="none" w:color="auto" w:sz="0" w:space="0"/>
        </w:pBdr>
        <w:spacing w:before="30" w:beforeAutospacing="0" w:after="0" w:afterAutospacing="0" w:line="360" w:lineRule="auto"/>
        <w:ind w:left="0" w:right="0" w:firstLine="555"/>
        <w:rPr>
          <w:rFonts w:hint="eastAsia" w:ascii="仿宋" w:hAnsi="仿宋" w:eastAsia="仿宋" w:cs="仿宋"/>
          <w:sz w:val="32"/>
          <w:szCs w:val="32"/>
        </w:rPr>
      </w:pPr>
      <w:r>
        <w:rPr>
          <w:rStyle w:val="8"/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Style w:val="8"/>
          <w:rFonts w:hint="eastAsia" w:ascii="仿宋" w:hAnsi="仿宋" w:eastAsia="仿宋" w:cs="仿宋"/>
          <w:sz w:val="32"/>
          <w:szCs w:val="32"/>
          <w:shd w:val="clear" w:color="auto" w:fill="FFFFFF"/>
        </w:rPr>
        <w:t>第十五条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 xml:space="preserve">  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eastAsia="zh-CN"/>
        </w:rPr>
        <w:t>基金监管和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法规科经审查发现，重大事项与法律、法规、规章及其他有关规定不一致或存在重大争议，并且与承办科室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eastAsia="zh-CN"/>
        </w:rPr>
        <w:t>（机构）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不能协调一致的，审查不予通过。</w:t>
      </w:r>
    </w:p>
    <w:p>
      <w:pPr>
        <w:pStyle w:val="5"/>
        <w:widowControl/>
        <w:pBdr>
          <w:bottom w:val="none" w:color="auto" w:sz="0" w:space="0"/>
        </w:pBdr>
        <w:spacing w:before="30" w:beforeAutospacing="0" w:after="0" w:afterAutospacing="0" w:line="360" w:lineRule="auto"/>
        <w:ind w:left="0" w:right="0" w:firstLine="555"/>
        <w:rPr>
          <w:rFonts w:hint="eastAsia" w:ascii="仿宋" w:hAnsi="仿宋" w:eastAsia="仿宋" w:cs="仿宋"/>
          <w:sz w:val="32"/>
          <w:szCs w:val="32"/>
        </w:rPr>
      </w:pPr>
      <w:r>
        <w:rPr>
          <w:rStyle w:val="8"/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Style w:val="8"/>
          <w:rFonts w:hint="eastAsia" w:ascii="仿宋" w:hAnsi="仿宋" w:eastAsia="仿宋" w:cs="仿宋"/>
          <w:sz w:val="32"/>
          <w:szCs w:val="32"/>
          <w:shd w:val="clear" w:color="auto" w:fill="FFFFFF"/>
        </w:rPr>
        <w:t>第十六条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  参与重大事项合法性审查工作人员，应当严格遵守保密规定。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eastAsia="zh-CN"/>
        </w:rPr>
        <w:t>基金监管和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法规科出具的审查意见，供局内部使用，对外不予公开，更不得私自对外泄露。</w:t>
      </w:r>
    </w:p>
    <w:p>
      <w:pPr>
        <w:pStyle w:val="5"/>
        <w:widowControl/>
        <w:pBdr>
          <w:bottom w:val="none" w:color="auto" w:sz="0" w:space="0"/>
        </w:pBdr>
        <w:spacing w:before="30" w:beforeAutospacing="0" w:after="0" w:afterAutospacing="0" w:line="360" w:lineRule="auto"/>
        <w:ind w:left="0" w:right="0" w:firstLine="555"/>
        <w:rPr>
          <w:rFonts w:hint="eastAsia" w:ascii="仿宋" w:hAnsi="仿宋" w:eastAsia="仿宋" w:cs="仿宋"/>
          <w:sz w:val="32"/>
          <w:szCs w:val="32"/>
        </w:rPr>
      </w:pPr>
      <w:r>
        <w:rPr>
          <w:rStyle w:val="8"/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Style w:val="8"/>
          <w:rFonts w:hint="eastAsia" w:ascii="仿宋" w:hAnsi="仿宋" w:eastAsia="仿宋" w:cs="仿宋"/>
          <w:sz w:val="32"/>
          <w:szCs w:val="32"/>
          <w:shd w:val="clear" w:color="auto" w:fill="FFFFFF"/>
        </w:rPr>
        <w:t>第十七条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　落实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eastAsia="zh-CN"/>
        </w:rPr>
        <w:t>基金监管和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法规科合法性审查工作牵头责任，因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eastAsia="zh-CN"/>
        </w:rPr>
        <w:t>基金监管和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法规科未严格履行审查职责，导致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eastAsia="zh-CN"/>
        </w:rPr>
        <w:t>医疗保障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重大事项决策违法，以及造成其他法律后果和严重不良社会影响的，对负有领导责任人员和其他直接责任人员依法依纪予以追究。</w:t>
      </w:r>
    </w:p>
    <w:p>
      <w:pPr>
        <w:pStyle w:val="5"/>
        <w:widowControl/>
        <w:pBdr>
          <w:bottom w:val="none" w:color="auto" w:sz="0" w:space="0"/>
        </w:pBdr>
        <w:spacing w:before="30" w:beforeAutospacing="0" w:after="0" w:afterAutospacing="0" w:line="360" w:lineRule="auto"/>
        <w:ind w:left="0" w:right="0" w:firstLine="555"/>
        <w:rPr>
          <w:rFonts w:hint="eastAsia" w:ascii="仿宋" w:hAnsi="仿宋" w:eastAsia="仿宋" w:cs="仿宋"/>
          <w:sz w:val="32"/>
          <w:szCs w:val="32"/>
        </w:rPr>
      </w:pPr>
      <w:r>
        <w:rPr>
          <w:rStyle w:val="8"/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Style w:val="8"/>
          <w:rFonts w:hint="eastAsia" w:ascii="仿宋" w:hAnsi="仿宋" w:eastAsia="仿宋" w:cs="仿宋"/>
          <w:sz w:val="32"/>
          <w:szCs w:val="32"/>
          <w:shd w:val="clear" w:color="auto" w:fill="FFFFFF"/>
        </w:rPr>
        <w:t>第十八条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  落实重大事项承办科室单位的直接责任和相关科室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eastAsia="zh-CN"/>
        </w:rPr>
        <w:t>（机构）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的配合责任，未经合法性审查或不积极配合提供审查材料，以及不采纳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eastAsia="zh-CN"/>
        </w:rPr>
        <w:t>基金监管和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法规科审查意见擅自上会、擅自制作文件，或办公室擅自用印，导致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eastAsia="zh-CN"/>
        </w:rPr>
        <w:t>医疗保障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重大事项决策违法，造成其他法律后果和严重不良社会影响的，对负有领导责任人员和其他直接责任人员依法依纪予以追究。</w:t>
      </w:r>
    </w:p>
    <w:p>
      <w:pPr>
        <w:pStyle w:val="5"/>
        <w:widowControl/>
        <w:pBdr>
          <w:bottom w:val="none" w:color="auto" w:sz="0" w:space="0"/>
        </w:pBdr>
        <w:spacing w:before="30" w:beforeAutospacing="0" w:after="0" w:afterAutospacing="0" w:line="360" w:lineRule="auto"/>
        <w:ind w:left="0" w:right="0" w:firstLine="555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  <w:r>
        <w:rPr>
          <w:rStyle w:val="8"/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Style w:val="8"/>
          <w:rFonts w:hint="eastAsia" w:ascii="仿宋" w:hAnsi="仿宋" w:eastAsia="仿宋" w:cs="仿宋"/>
          <w:sz w:val="32"/>
          <w:szCs w:val="32"/>
          <w:shd w:val="clear" w:color="auto" w:fill="FFFFFF"/>
        </w:rPr>
        <w:t>第十九条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  本规定自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eastAsia="zh-CN"/>
        </w:rPr>
        <w:t>印发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之日起施行。</w:t>
      </w:r>
    </w:p>
    <w:p>
      <w:pPr>
        <w:pStyle w:val="2"/>
        <w:widowControl/>
        <w:spacing w:before="30" w:beforeAutospacing="0" w:after="0" w:afterAutospacing="0" w:line="360" w:lineRule="auto"/>
        <w:ind w:left="0" w:right="0"/>
        <w:jc w:val="center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</w:p>
    <w:p>
      <w:pPr>
        <w:pStyle w:val="2"/>
        <w:widowControl/>
        <w:spacing w:before="30" w:beforeAutospacing="0" w:after="0" w:afterAutospacing="0" w:line="360" w:lineRule="auto"/>
        <w:ind w:left="0" w:right="0"/>
        <w:jc w:val="center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</w:p>
    <w:p>
      <w:pPr>
        <w:spacing w:line="360" w:lineRule="auto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</w:p>
    <w:p>
      <w:pPr>
        <w:spacing w:line="360" w:lineRule="auto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360" w:lineRule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ascii="Tahoma" w:hAnsi="Tahoma" w:eastAsia="微软雅黑" w:cs="Times New Roman"/>
        <w:sz w:val="18"/>
        <w:szCs w:val="22"/>
        <w:lang w:val="en-US" w:eastAsia="zh-CN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微软雅黑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微软雅黑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isplayHorizontalDrawingGridEvery w:val="1"/>
  <w:displayVerticalDrawingGridEvery w:val="1"/>
  <w:characterSpacingControl w:val="doNotCompress"/>
  <w:hdrShapeDefaults>
    <o:shapelayout v:ext="edit">
      <o:idmap v:ext="edit" data="2"/>
    </o:shapelayout>
  </w:hdrShapeDefaults>
  <w:compat>
    <w:spaceForUL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520287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0" w:name="header"/>
    <w:lsdException w:qFormat="1"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semiHidden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5">
    <w:name w:val="Normal (Web)"/>
    <w:basedOn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/>
    </w:rPr>
  </w:style>
  <w:style w:type="character" w:styleId="8">
    <w:name w:val="Strong"/>
    <w:basedOn w:val="7"/>
    <w:qFormat/>
    <w:uiPriority w:val="22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4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cp:lastPrinted>2020-06-05T07:02:00Z</cp:lastPrinted>
  <dcterms:modified xsi:type="dcterms:W3CDTF">2020-06-11T01:59:07Z</dcterms:modified>
  <dc:title>阜医保法〔2020〕  号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