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ajorEastAsia" w:hAnsiTheme="majorEastAsia" w:eastAsiaTheme="majorEastAsia"/>
          <w:b/>
          <w:bCs/>
          <w:sz w:val="32"/>
          <w:szCs w:val="32"/>
          <w:u w:val="single"/>
        </w:rPr>
      </w:pPr>
      <w:bookmarkStart w:id="0" w:name="_Toc28359011"/>
      <w:bookmarkStart w:id="1" w:name="_Toc35393797"/>
    </w:p>
    <w:p>
      <w:pPr>
        <w:pStyle w:val="2"/>
        <w:ind w:left="0" w:leftChars="0" w:firstLine="0" w:firstLineChars="0"/>
        <w:jc w:val="center"/>
        <w:rPr>
          <w:rFonts w:hint="eastAsia" w:asciiTheme="majorEastAsia" w:hAnsiTheme="majorEastAsia" w:eastAsiaTheme="majorEastAsia"/>
          <w:b/>
          <w:bCs/>
          <w:sz w:val="44"/>
          <w:szCs w:val="44"/>
          <w:lang w:eastAsia="zh-CN"/>
        </w:rPr>
      </w:pPr>
      <w:r>
        <w:rPr>
          <w:rFonts w:hint="eastAsia" w:asciiTheme="majorEastAsia" w:hAnsiTheme="majorEastAsia" w:eastAsiaTheme="majorEastAsia"/>
          <w:b/>
          <w:bCs/>
          <w:sz w:val="44"/>
          <w:szCs w:val="44"/>
          <w:lang w:eastAsia="zh-CN"/>
        </w:rPr>
        <w:t>颍东区冉庙乡赵集中心村道路提升工程</w:t>
      </w:r>
    </w:p>
    <w:p>
      <w:pPr>
        <w:pStyle w:val="5"/>
        <w:rPr>
          <w:rFonts w:hint="eastAsia"/>
          <w:lang w:eastAsia="zh-CN"/>
        </w:rPr>
      </w:pPr>
    </w:p>
    <w:p>
      <w:pPr>
        <w:pStyle w:val="5"/>
      </w:pPr>
    </w:p>
    <w:p>
      <w:pPr>
        <w:jc w:val="center"/>
        <w:rPr>
          <w:rFonts w:asciiTheme="majorEastAsia" w:hAnsiTheme="majorEastAsia" w:eastAsiaTheme="majorEastAsia"/>
          <w:b/>
          <w:bCs/>
          <w:sz w:val="90"/>
          <w:szCs w:val="90"/>
        </w:rPr>
      </w:pPr>
      <w:r>
        <w:rPr>
          <w:rFonts w:hint="eastAsia" w:asciiTheme="majorEastAsia" w:hAnsiTheme="majorEastAsia" w:eastAsiaTheme="majorEastAsia"/>
          <w:b/>
          <w:bCs/>
          <w:sz w:val="90"/>
          <w:szCs w:val="90"/>
        </w:rPr>
        <w:t>竞争性磋商文件</w:t>
      </w:r>
    </w:p>
    <w:p>
      <w:pPr>
        <w:jc w:val="center"/>
        <w:rPr>
          <w:rFonts w:asciiTheme="majorEastAsia" w:hAnsiTheme="majorEastAsia" w:eastAsiaTheme="majorEastAsia"/>
          <w:b/>
          <w:sz w:val="32"/>
          <w:szCs w:val="32"/>
        </w:rPr>
      </w:pPr>
    </w:p>
    <w:p>
      <w:pPr>
        <w:ind w:firstLine="2718" w:firstLineChars="846"/>
        <w:rPr>
          <w:rFonts w:asciiTheme="majorEastAsia" w:hAnsiTheme="majorEastAsia" w:eastAsiaTheme="majorEastAsia"/>
          <w:b/>
          <w:sz w:val="32"/>
          <w:szCs w:val="32"/>
        </w:rPr>
      </w:pPr>
    </w:p>
    <w:p>
      <w:pPr>
        <w:ind w:firstLine="2718" w:firstLineChars="846"/>
        <w:rPr>
          <w:rFonts w:asciiTheme="majorEastAsia" w:hAnsiTheme="majorEastAsia" w:eastAsiaTheme="majorEastAsia"/>
          <w:sz w:val="32"/>
          <w:szCs w:val="32"/>
        </w:rPr>
      </w:pPr>
      <w:r>
        <w:rPr>
          <w:rFonts w:hint="eastAsia" w:asciiTheme="majorEastAsia" w:hAnsiTheme="majorEastAsia" w:eastAsiaTheme="majorEastAsia"/>
          <w:b/>
          <w:sz w:val="32"/>
          <w:szCs w:val="32"/>
        </w:rPr>
        <w:t>项目编号：</w:t>
      </w:r>
      <w:r>
        <w:rPr>
          <w:rFonts w:hint="eastAsia" w:asciiTheme="majorEastAsia" w:hAnsiTheme="majorEastAsia" w:eastAsiaTheme="majorEastAsia"/>
          <w:b/>
          <w:sz w:val="32"/>
          <w:szCs w:val="32"/>
          <w:lang w:val="en-US" w:eastAsia="zh-CN"/>
        </w:rPr>
        <w:t xml:space="preserve">（YDCG-G2020070）    </w:t>
      </w:r>
      <w:r>
        <w:rPr>
          <w:rFonts w:hint="eastAsia" w:asciiTheme="majorEastAsia" w:hAnsiTheme="majorEastAsia" w:eastAsiaTheme="majorEastAsia"/>
          <w:b/>
          <w:sz w:val="32"/>
          <w:szCs w:val="32"/>
        </w:rPr>
        <w:t xml:space="preserve"> </w:t>
      </w:r>
    </w:p>
    <w:p>
      <w:pPr>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Pr>
        <w:pStyle w:val="20"/>
        <w:rPr>
          <w:rFonts w:asciiTheme="majorEastAsia" w:hAnsiTheme="majorEastAsia" w:eastAsiaTheme="majorEastAsia"/>
          <w:sz w:val="32"/>
          <w:szCs w:val="32"/>
        </w:rPr>
      </w:pPr>
    </w:p>
    <w:p>
      <w:pPr>
        <w:rPr>
          <w:rFonts w:asciiTheme="majorEastAsia" w:hAnsiTheme="majorEastAsia" w:eastAsiaTheme="majorEastAsia"/>
          <w:sz w:val="32"/>
          <w:szCs w:val="32"/>
        </w:rPr>
      </w:pPr>
    </w:p>
    <w:p/>
    <w:p>
      <w:pPr>
        <w:rPr>
          <w:rFonts w:asciiTheme="majorEastAsia" w:hAnsiTheme="majorEastAsia" w:eastAsiaTheme="majorEastAsia"/>
          <w:sz w:val="32"/>
          <w:szCs w:val="32"/>
        </w:rPr>
      </w:pPr>
    </w:p>
    <w:p>
      <w:pPr>
        <w:jc w:val="center"/>
        <w:rPr>
          <w:rFonts w:asciiTheme="majorEastAsia" w:hAnsiTheme="majorEastAsia" w:eastAsiaTheme="majorEastAsia"/>
          <w:sz w:val="32"/>
          <w:szCs w:val="32"/>
        </w:rPr>
      </w:pPr>
      <w:r>
        <w:rPr>
          <w:rFonts w:hint="eastAsia" w:asciiTheme="majorEastAsia" w:hAnsiTheme="majorEastAsia" w:eastAsiaTheme="majorEastAsia"/>
          <w:b/>
          <w:sz w:val="32"/>
          <w:szCs w:val="32"/>
        </w:rPr>
        <w:t xml:space="preserve">采   购  人：  </w:t>
      </w:r>
      <w:permStart w:id="0" w:edGrp="everyone"/>
      <w:r>
        <w:rPr>
          <w:rFonts w:hint="eastAsia" w:asciiTheme="majorEastAsia" w:hAnsiTheme="majorEastAsia" w:eastAsiaTheme="majorEastAsia"/>
          <w:b/>
          <w:sz w:val="32"/>
          <w:szCs w:val="32"/>
          <w:u w:val="single"/>
          <w:lang w:eastAsia="zh-CN"/>
        </w:rPr>
        <w:t>阜阳市颍东区冉庙乡人民政府</w:t>
      </w:r>
      <w:r>
        <w:rPr>
          <w:rFonts w:hint="eastAsia" w:asciiTheme="majorEastAsia" w:hAnsiTheme="majorEastAsia" w:eastAsiaTheme="majorEastAsia"/>
          <w:b/>
          <w:sz w:val="32"/>
          <w:szCs w:val="32"/>
          <w:u w:val="single"/>
        </w:rPr>
        <w:t xml:space="preserve"> </w:t>
      </w:r>
      <w:permEnd w:id="0"/>
      <w:r>
        <w:rPr>
          <w:rFonts w:hint="eastAsia" w:asciiTheme="majorEastAsia" w:hAnsiTheme="majorEastAsia" w:eastAsiaTheme="majorEastAsia"/>
          <w:b/>
          <w:sz w:val="32"/>
          <w:szCs w:val="32"/>
        </w:rPr>
        <w:t>（单位盖章）</w:t>
      </w:r>
    </w:p>
    <w:p>
      <w:pPr>
        <w:spacing w:line="440" w:lineRule="exact"/>
        <w:ind w:right="42" w:rightChars="20"/>
        <w:rPr>
          <w:rFonts w:cs="Arial" w:asciiTheme="majorEastAsia" w:hAnsiTheme="majorEastAsia" w:eastAsiaTheme="majorEastAsia"/>
          <w:b/>
          <w:sz w:val="32"/>
          <w:szCs w:val="32"/>
        </w:rPr>
      </w:pPr>
    </w:p>
    <w:p>
      <w:pPr>
        <w:spacing w:line="440" w:lineRule="exact"/>
        <w:ind w:right="42" w:rightChars="20"/>
        <w:jc w:val="both"/>
        <w:rPr>
          <w:rFonts w:cs="Arial" w:asciiTheme="majorEastAsia" w:hAnsiTheme="majorEastAsia" w:eastAsiaTheme="majorEastAsia"/>
          <w:b/>
          <w:sz w:val="32"/>
          <w:szCs w:val="32"/>
        </w:rPr>
      </w:pPr>
    </w:p>
    <w:p>
      <w:pPr>
        <w:spacing w:line="440" w:lineRule="exact"/>
        <w:ind w:right="42" w:rightChars="20"/>
        <w:jc w:val="center"/>
        <w:rPr>
          <w:rFonts w:cs="Arial" w:asciiTheme="majorEastAsia" w:hAnsiTheme="majorEastAsia" w:eastAsiaTheme="majorEastAsia"/>
          <w:b/>
          <w:sz w:val="32"/>
          <w:szCs w:val="32"/>
        </w:rPr>
      </w:pPr>
    </w:p>
    <w:p>
      <w:pPr>
        <w:spacing w:line="440" w:lineRule="exact"/>
        <w:ind w:right="42" w:rightChars="20"/>
        <w:jc w:val="center"/>
        <w:rPr>
          <w:rFonts w:cs="Arial" w:asciiTheme="majorEastAsia" w:hAnsiTheme="majorEastAsia" w:eastAsiaTheme="majorEastAsia"/>
          <w:b/>
          <w:sz w:val="32"/>
          <w:szCs w:val="32"/>
        </w:rPr>
      </w:pPr>
      <w:permStart w:id="1" w:edGrp="everyone"/>
      <w:r>
        <w:rPr>
          <w:rFonts w:cs="Arial" w:asciiTheme="majorEastAsia" w:hAnsiTheme="majorEastAsia" w:eastAsiaTheme="majorEastAsia"/>
          <w:b/>
          <w:sz w:val="32"/>
          <w:szCs w:val="32"/>
        </w:rPr>
        <w:t>20</w:t>
      </w:r>
      <w:r>
        <w:rPr>
          <w:rFonts w:hint="eastAsia" w:cs="Arial" w:asciiTheme="majorEastAsia" w:hAnsiTheme="majorEastAsia" w:eastAsiaTheme="majorEastAsia"/>
          <w:b/>
          <w:sz w:val="32"/>
          <w:szCs w:val="32"/>
        </w:rPr>
        <w:t>20</w:t>
      </w:r>
      <w:permEnd w:id="1"/>
      <w:r>
        <w:rPr>
          <w:rFonts w:hint="eastAsia" w:cs="Arial" w:asciiTheme="majorEastAsia" w:hAnsiTheme="majorEastAsia" w:eastAsiaTheme="majorEastAsia"/>
          <w:b/>
          <w:sz w:val="32"/>
          <w:szCs w:val="32"/>
        </w:rPr>
        <w:t>年</w:t>
      </w:r>
      <w:permStart w:id="2" w:edGrp="everyone"/>
      <w:r>
        <w:rPr>
          <w:rFonts w:hint="eastAsia" w:cs="Arial" w:asciiTheme="majorEastAsia" w:hAnsiTheme="majorEastAsia" w:eastAsiaTheme="majorEastAsia"/>
          <w:b/>
          <w:sz w:val="32"/>
          <w:szCs w:val="32"/>
          <w:u w:val="single"/>
        </w:rPr>
        <w:t xml:space="preserve"> </w:t>
      </w:r>
      <w:r>
        <w:rPr>
          <w:rFonts w:hint="eastAsia" w:cs="Arial" w:asciiTheme="majorEastAsia" w:hAnsiTheme="majorEastAsia" w:eastAsiaTheme="majorEastAsia"/>
          <w:b/>
          <w:sz w:val="32"/>
          <w:szCs w:val="32"/>
          <w:u w:val="single"/>
          <w:lang w:val="en-US" w:eastAsia="zh-CN"/>
        </w:rPr>
        <w:t>10</w:t>
      </w:r>
      <w:r>
        <w:rPr>
          <w:rFonts w:hint="eastAsia" w:cs="Arial" w:asciiTheme="majorEastAsia" w:hAnsiTheme="majorEastAsia" w:eastAsiaTheme="majorEastAsia"/>
          <w:b/>
          <w:sz w:val="32"/>
          <w:szCs w:val="32"/>
          <w:u w:val="single"/>
        </w:rPr>
        <w:t xml:space="preserve"> </w:t>
      </w:r>
      <w:permEnd w:id="2"/>
      <w:r>
        <w:rPr>
          <w:rFonts w:hint="eastAsia" w:cs="Arial" w:asciiTheme="majorEastAsia" w:hAnsiTheme="majorEastAsia" w:eastAsiaTheme="majorEastAsia"/>
          <w:b/>
          <w:sz w:val="32"/>
          <w:szCs w:val="32"/>
        </w:rPr>
        <w:t>月</w:t>
      </w:r>
      <w:r>
        <w:rPr>
          <w:rFonts w:cs="Arial" w:asciiTheme="majorEastAsia" w:hAnsiTheme="majorEastAsia" w:eastAsiaTheme="majorEastAsia"/>
          <w:b/>
          <w:sz w:val="32"/>
          <w:szCs w:val="32"/>
        </w:rPr>
        <w:t xml:space="preserve"> </w:t>
      </w:r>
    </w:p>
    <w:p>
      <w:pPr>
        <w:widowControl/>
        <w:jc w:val="left"/>
        <w:rPr>
          <w:rFonts w:asciiTheme="majorEastAsia" w:hAnsiTheme="majorEastAsia" w:eastAsiaTheme="majorEastAsia"/>
          <w:sz w:val="32"/>
          <w:szCs w:val="32"/>
        </w:rPr>
      </w:pPr>
      <w:r>
        <w:rPr>
          <w:rFonts w:asciiTheme="majorEastAsia" w:hAnsiTheme="majorEastAsia" w:eastAsiaTheme="majorEastAsia"/>
          <w:sz w:val="32"/>
          <w:szCs w:val="32"/>
        </w:rPr>
        <w:br w:type="page"/>
      </w:r>
    </w:p>
    <w:p>
      <w:pPr>
        <w:widowControl/>
        <w:jc w:val="left"/>
        <w:rPr>
          <w:rFonts w:asciiTheme="minorEastAsia" w:hAnsiTheme="minorEastAsia" w:eastAsiaTheme="minorEastAsia"/>
        </w:rPr>
      </w:pPr>
    </w:p>
    <w:p>
      <w:pPr>
        <w:spacing w:before="200" w:line="280" w:lineRule="exact"/>
        <w:jc w:val="center"/>
        <w:rPr>
          <w:rFonts w:cs="宋体" w:asciiTheme="minorEastAsia" w:hAnsiTheme="minorEastAsia" w:eastAsiaTheme="minorEastAsia"/>
          <w:b/>
          <w:color w:val="000000"/>
          <w:sz w:val="36"/>
          <w:szCs w:val="28"/>
        </w:rPr>
      </w:pPr>
      <w:r>
        <w:rPr>
          <w:rFonts w:cs="宋体" w:asciiTheme="minorEastAsia" w:hAnsiTheme="minorEastAsia" w:eastAsiaTheme="minorEastAsia"/>
          <w:b/>
          <w:color w:val="000000"/>
          <w:sz w:val="36"/>
          <w:szCs w:val="28"/>
        </w:rPr>
        <w:t>目</w:t>
      </w:r>
      <w:r>
        <w:rPr>
          <w:rFonts w:cs="宋体" w:asciiTheme="minorEastAsia" w:hAnsiTheme="minorEastAsia" w:eastAsiaTheme="minorEastAsia"/>
          <w:b/>
          <w:color w:val="000000"/>
          <w:sz w:val="36"/>
          <w:szCs w:val="28"/>
        </w:rPr>
        <w:tab/>
      </w:r>
      <w:r>
        <w:rPr>
          <w:rFonts w:cs="宋体" w:asciiTheme="minorEastAsia" w:hAnsiTheme="minorEastAsia" w:eastAsiaTheme="minorEastAsia"/>
          <w:b/>
          <w:color w:val="000000"/>
          <w:sz w:val="36"/>
          <w:szCs w:val="28"/>
        </w:rPr>
        <w:t>录</w:t>
      </w:r>
    </w:p>
    <w:p>
      <w:pPr>
        <w:widowControl/>
        <w:jc w:val="left"/>
        <w:rPr>
          <w:rFonts w:cs="Times New Roman" w:asciiTheme="minorEastAsia" w:hAnsiTheme="minorEastAsia" w:eastAsiaTheme="minorEastAsia"/>
          <w:kern w:val="2"/>
          <w:sz w:val="21"/>
          <w:szCs w:val="21"/>
          <w:lang w:val="en-US" w:eastAsia="zh-CN" w:bidi="ar-SA"/>
        </w:rPr>
      </w:pPr>
      <w:r>
        <w:rPr>
          <w:rFonts w:asciiTheme="minorEastAsia" w:hAnsiTheme="minorEastAsia" w:eastAsiaTheme="minorEastAsia"/>
        </w:rPr>
        <w:fldChar w:fldCharType="begin"/>
      </w:r>
      <w:r>
        <w:rPr>
          <w:rFonts w:asciiTheme="minorEastAsia" w:hAnsiTheme="minorEastAsia" w:eastAsiaTheme="minorEastAsia"/>
        </w:rPr>
        <w:instrText xml:space="preserve">TOC \o "1-1" \h \z \u </w:instrText>
      </w:r>
      <w:r>
        <w:rPr>
          <w:rFonts w:asciiTheme="minorEastAsia" w:hAnsiTheme="minorEastAsia" w:eastAsiaTheme="minorEastAsia"/>
        </w:rPr>
        <w:fldChar w:fldCharType="separate"/>
      </w:r>
    </w:p>
    <w:p>
      <w:pPr>
        <w:pStyle w:val="20"/>
        <w:tabs>
          <w:tab w:val="right" w:leader="dot" w:pos="9430"/>
        </w:tabs>
        <w:jc w:val="left"/>
      </w:pPr>
      <w:r>
        <w:rPr>
          <w:rFonts w:asciiTheme="minorEastAsia" w:hAnsiTheme="minorEastAsia" w:eastAsiaTheme="minorEastAsia"/>
        </w:rPr>
        <w:fldChar w:fldCharType="begin"/>
      </w:r>
      <w:r>
        <w:rPr>
          <w:rFonts w:asciiTheme="minorEastAsia" w:hAnsiTheme="minorEastAsia" w:eastAsiaTheme="minorEastAsia"/>
        </w:rPr>
        <w:instrText xml:space="preserve"> HYPERLINK \l _Toc31720 </w:instrText>
      </w:r>
      <w:r>
        <w:rPr>
          <w:rFonts w:asciiTheme="minorEastAsia" w:hAnsiTheme="minorEastAsia" w:eastAsiaTheme="minorEastAsia"/>
        </w:rPr>
        <w:fldChar w:fldCharType="separate"/>
      </w:r>
      <w:r>
        <w:rPr>
          <w:rFonts w:hint="eastAsia" w:asciiTheme="minorEastAsia" w:hAnsiTheme="minorEastAsia" w:eastAsiaTheme="minorEastAsia"/>
          <w:szCs w:val="32"/>
        </w:rPr>
        <w:t xml:space="preserve">第一章 </w:t>
      </w:r>
      <w:r>
        <w:rPr>
          <w:rFonts w:hint="eastAsia" w:asciiTheme="minorEastAsia" w:hAnsiTheme="minorEastAsia" w:eastAsiaTheme="minorEastAsia"/>
          <w:szCs w:val="32"/>
          <w:lang w:val="en-US" w:eastAsia="zh-CN"/>
        </w:rPr>
        <w:t xml:space="preserve"> </w:t>
      </w:r>
      <w:r>
        <w:rPr>
          <w:rFonts w:hint="eastAsia" w:asciiTheme="minorEastAsia" w:hAnsiTheme="minorEastAsia" w:eastAsiaTheme="minorEastAsia"/>
          <w:szCs w:val="32"/>
        </w:rPr>
        <w:t>竞争性磋商公告</w:t>
      </w:r>
      <w:r>
        <w:tab/>
      </w:r>
      <w:r>
        <w:fldChar w:fldCharType="begin"/>
      </w:r>
      <w:r>
        <w:instrText xml:space="preserve"> PAGEREF _Toc31720 </w:instrText>
      </w:r>
      <w:r>
        <w:fldChar w:fldCharType="separate"/>
      </w:r>
      <w:r>
        <w:t>4</w:t>
      </w:r>
      <w:r>
        <w:fldChar w:fldCharType="end"/>
      </w:r>
      <w:r>
        <w:rPr>
          <w:rFonts w:asciiTheme="minorEastAsia" w:hAnsiTheme="minorEastAsia" w:eastAsiaTheme="minorEastAsia"/>
        </w:rPr>
        <w:fldChar w:fldCharType="end"/>
      </w:r>
    </w:p>
    <w:p>
      <w:pPr>
        <w:pStyle w:val="20"/>
        <w:tabs>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_Toc20402 </w:instrText>
      </w:r>
      <w:r>
        <w:rPr>
          <w:rFonts w:asciiTheme="minorEastAsia" w:hAnsiTheme="minorEastAsia" w:eastAsiaTheme="minorEastAsia"/>
        </w:rPr>
        <w:fldChar w:fldCharType="separate"/>
      </w:r>
      <w:r>
        <w:rPr>
          <w:rFonts w:asciiTheme="minorEastAsia" w:hAnsiTheme="minorEastAsia" w:eastAsiaTheme="minorEastAsia"/>
          <w:szCs w:val="32"/>
        </w:rPr>
        <w:t>第二章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供应商须知</w:t>
      </w:r>
      <w:r>
        <w:tab/>
      </w:r>
      <w:r>
        <w:fldChar w:fldCharType="begin"/>
      </w:r>
      <w:r>
        <w:instrText xml:space="preserve"> PAGEREF _Toc20402 </w:instrText>
      </w:r>
      <w:r>
        <w:fldChar w:fldCharType="separate"/>
      </w:r>
      <w:r>
        <w:t>6</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_Toc23460 </w:instrText>
      </w:r>
      <w:r>
        <w:rPr>
          <w:rFonts w:asciiTheme="minorEastAsia" w:hAnsiTheme="minorEastAsia" w:eastAsiaTheme="minorEastAsia"/>
        </w:rPr>
        <w:fldChar w:fldCharType="separate"/>
      </w:r>
      <w:r>
        <w:rPr>
          <w:rFonts w:asciiTheme="minorEastAsia" w:hAnsiTheme="minorEastAsia" w:eastAsiaTheme="minorEastAsia"/>
          <w:szCs w:val="32"/>
        </w:rPr>
        <w:t>第</w:t>
      </w:r>
      <w:r>
        <w:rPr>
          <w:rFonts w:hint="eastAsia" w:asciiTheme="minorEastAsia" w:hAnsiTheme="minorEastAsia" w:eastAsiaTheme="minorEastAsia"/>
          <w:szCs w:val="32"/>
          <w:lang w:eastAsia="zh-CN"/>
        </w:rPr>
        <w:t>三</w:t>
      </w:r>
      <w:r>
        <w:rPr>
          <w:rFonts w:asciiTheme="minorEastAsia" w:hAnsiTheme="minorEastAsia" w:eastAsiaTheme="minorEastAsia"/>
          <w:szCs w:val="32"/>
        </w:rPr>
        <w:t>章</w:t>
      </w:r>
      <w:r>
        <w:rPr>
          <w:rFonts w:asciiTheme="minorEastAsia" w:hAnsiTheme="minorEastAsia" w:eastAsiaTheme="minorEastAsia"/>
          <w:szCs w:val="32"/>
        </w:rPr>
        <w:tab/>
      </w:r>
      <w:r>
        <w:rPr>
          <w:rFonts w:hint="eastAsia" w:asciiTheme="minorEastAsia" w:hAnsiTheme="minorEastAsia" w:eastAsiaTheme="minorEastAsia"/>
          <w:szCs w:val="32"/>
        </w:rPr>
        <w:t xml:space="preserve"> </w:t>
      </w:r>
      <w:r>
        <w:rPr>
          <w:rFonts w:asciiTheme="minorEastAsia" w:hAnsiTheme="minorEastAsia" w:eastAsiaTheme="minorEastAsia"/>
          <w:szCs w:val="32"/>
        </w:rPr>
        <w:t>评审方法和标准</w:t>
      </w:r>
      <w:r>
        <w:tab/>
      </w:r>
      <w:r>
        <w:fldChar w:fldCharType="begin"/>
      </w:r>
      <w:r>
        <w:instrText xml:space="preserve"> PAGEREF _Toc23460 </w:instrText>
      </w:r>
      <w:r>
        <w:fldChar w:fldCharType="separate"/>
      </w:r>
      <w:r>
        <w:t>26</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_Toc15773 </w:instrText>
      </w:r>
      <w:r>
        <w:rPr>
          <w:rFonts w:asciiTheme="minorEastAsia" w:hAnsiTheme="minorEastAsia" w:eastAsiaTheme="minorEastAsia"/>
        </w:rPr>
        <w:fldChar w:fldCharType="separate"/>
      </w:r>
      <w:r>
        <w:rPr>
          <w:rFonts w:hint="eastAsia" w:ascii="宋体" w:hAnsi="宋体" w:eastAsia="宋体" w:cs="Times New Roman"/>
          <w:bCs/>
          <w:szCs w:val="36"/>
        </w:rPr>
        <w:t>第</w:t>
      </w:r>
      <w:r>
        <w:rPr>
          <w:rFonts w:hint="eastAsia" w:cs="Times New Roman"/>
          <w:bCs/>
          <w:szCs w:val="36"/>
          <w:lang w:eastAsia="zh-CN"/>
        </w:rPr>
        <w:t>四</w:t>
      </w:r>
      <w:r>
        <w:rPr>
          <w:rFonts w:hint="eastAsia" w:ascii="宋体" w:hAnsi="宋体" w:eastAsia="宋体" w:cs="Times New Roman"/>
          <w:bCs/>
          <w:szCs w:val="36"/>
        </w:rPr>
        <w:t>章</w:t>
      </w:r>
      <w:r>
        <w:rPr>
          <w:rFonts w:asciiTheme="minorEastAsia" w:hAnsiTheme="minorEastAsia" w:eastAsiaTheme="minorEastAsia"/>
          <w:szCs w:val="32"/>
        </w:rPr>
        <w:tab/>
      </w:r>
      <w:r>
        <w:rPr>
          <w:rFonts w:hint="eastAsia" w:ascii="宋体" w:hAnsi="宋体"/>
          <w:bCs/>
          <w:szCs w:val="36"/>
        </w:rPr>
        <w:t>合同条款及格式</w:t>
      </w:r>
      <w:r>
        <w:tab/>
      </w:r>
      <w:r>
        <w:fldChar w:fldCharType="begin"/>
      </w:r>
      <w:r>
        <w:instrText xml:space="preserve"> PAGEREF _Toc15773 </w:instrText>
      </w:r>
      <w:r>
        <w:fldChar w:fldCharType="separate"/>
      </w:r>
      <w:r>
        <w:t>32</w:t>
      </w:r>
      <w:r>
        <w:fldChar w:fldCharType="end"/>
      </w:r>
      <w:r>
        <w:rPr>
          <w:rFonts w:asciiTheme="minorEastAsia" w:hAnsiTheme="minorEastAsia" w:eastAsiaTheme="minorEastAsia"/>
        </w:rPr>
        <w:fldChar w:fldCharType="end"/>
      </w:r>
    </w:p>
    <w:p>
      <w:pPr>
        <w:pStyle w:val="20"/>
        <w:tabs>
          <w:tab w:val="right" w:leader="dot" w:pos="9430"/>
        </w:tabs>
        <w:rPr>
          <w:rFonts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_Toc9956 </w:instrText>
      </w:r>
      <w:r>
        <w:rPr>
          <w:rFonts w:asciiTheme="minorEastAsia" w:hAnsiTheme="minorEastAsia" w:eastAsiaTheme="minorEastAsia"/>
        </w:rPr>
        <w:fldChar w:fldCharType="separate"/>
      </w:r>
      <w:r>
        <w:rPr>
          <w:rFonts w:hint="eastAsia" w:asciiTheme="minorEastAsia" w:hAnsiTheme="minorEastAsia" w:eastAsiaTheme="minorEastAsia"/>
        </w:rPr>
        <w:t>第</w:t>
      </w:r>
      <w:r>
        <w:rPr>
          <w:rFonts w:hint="eastAsia" w:asciiTheme="minorEastAsia" w:hAnsiTheme="minorEastAsia" w:eastAsiaTheme="minorEastAsia"/>
          <w:lang w:eastAsia="zh-CN"/>
        </w:rPr>
        <w:t>五</w:t>
      </w:r>
      <w:r>
        <w:rPr>
          <w:rFonts w:hint="eastAsia" w:asciiTheme="minorEastAsia" w:hAnsiTheme="minorEastAsia" w:eastAsiaTheme="minorEastAsia"/>
        </w:rPr>
        <w:t xml:space="preserve">章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工程量清单</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最高投标限价</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_Toc9956 </w:instrText>
      </w:r>
      <w:r>
        <w:rPr>
          <w:rFonts w:asciiTheme="minorEastAsia" w:hAnsiTheme="minorEastAsia" w:eastAsiaTheme="minorEastAsia"/>
        </w:rPr>
        <w:fldChar w:fldCharType="separate"/>
      </w:r>
      <w:r>
        <w:rPr>
          <w:rFonts w:asciiTheme="minorEastAsia" w:hAnsiTheme="minorEastAsia" w:eastAsiaTheme="minorEastAsia"/>
        </w:rPr>
        <w:t>38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20"/>
        <w:tabs>
          <w:tab w:val="right" w:leader="dot" w:pos="9430"/>
        </w:tabs>
        <w:rPr>
          <w:rFonts w:hint="default" w:asciiTheme="minorEastAsia" w:hAnsiTheme="minorEastAsia" w:eastAsiaTheme="minorEastAsia"/>
          <w:lang w:val="en-US" w:eastAsia="zh-CN"/>
        </w:rPr>
      </w:pPr>
      <w:r>
        <w:rPr>
          <w:rFonts w:hint="eastAsia" w:asciiTheme="minorEastAsia" w:hAnsiTheme="minorEastAsia" w:eastAsiaTheme="minorEastAsia"/>
        </w:rPr>
        <w:t>第</w:t>
      </w:r>
      <w:r>
        <w:rPr>
          <w:rFonts w:hint="eastAsia" w:asciiTheme="minorEastAsia" w:hAnsiTheme="minorEastAsia" w:eastAsiaTheme="minorEastAsia"/>
          <w:lang w:eastAsia="zh-CN"/>
        </w:rPr>
        <w:t>六</w:t>
      </w:r>
      <w:r>
        <w:rPr>
          <w:rFonts w:hint="eastAsia" w:asciiTheme="minorEastAsia" w:hAnsiTheme="minorEastAsia" w:eastAsiaTheme="minorEastAsia"/>
        </w:rPr>
        <w:t>章</w:t>
      </w:r>
      <w:r>
        <w:rPr>
          <w:rFonts w:hint="eastAsia" w:asciiTheme="minorEastAsia" w:hAnsiTheme="minorEastAsia" w:eastAsiaTheme="minorEastAsia"/>
          <w:lang w:eastAsia="zh-CN"/>
        </w:rPr>
        <w:t>图纸</w:t>
      </w:r>
      <w:r>
        <w:rPr>
          <w:rFonts w:asciiTheme="minorEastAsia" w:hAnsiTheme="minorEastAsia" w:eastAsiaTheme="minorEastAsia"/>
        </w:rPr>
        <w:tab/>
      </w:r>
      <w:r>
        <w:rPr>
          <w:rFonts w:hint="eastAsia" w:asciiTheme="minorEastAsia" w:hAnsiTheme="minorEastAsia" w:eastAsiaTheme="minorEastAsia"/>
          <w:lang w:val="en-US" w:eastAsia="zh-CN"/>
        </w:rPr>
        <w:t>39</w:t>
      </w:r>
    </w:p>
    <w:p>
      <w:pPr>
        <w:pStyle w:val="20"/>
        <w:tabs>
          <w:tab w:val="right" w:leader="dot" w:pos="9430"/>
        </w:tabs>
        <w:rPr>
          <w:rFonts w:hint="eastAsia" w:asciiTheme="minorEastAsia" w:hAnsiTheme="minorEastAsia" w:eastAsiaTheme="minorEastAsia"/>
          <w:lang w:val="en-US" w:eastAsia="zh-CN"/>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_Toc25270 </w:instrText>
      </w:r>
      <w:r>
        <w:rPr>
          <w:rFonts w:asciiTheme="minorEastAsia" w:hAnsiTheme="minorEastAsia" w:eastAsiaTheme="minorEastAsia"/>
        </w:rPr>
        <w:fldChar w:fldCharType="separate"/>
      </w:r>
      <w:r>
        <w:rPr>
          <w:rFonts w:hint="eastAsia" w:asciiTheme="minorEastAsia" w:hAnsiTheme="minorEastAsia" w:eastAsiaTheme="minorEastAsia"/>
          <w:lang w:eastAsia="zh-CN"/>
        </w:rPr>
        <w:t>第七章</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技术规范</w:t>
      </w:r>
      <w:r>
        <w:rPr>
          <w:rFonts w:asciiTheme="minorEastAsia" w:hAnsiTheme="minorEastAsia" w:eastAsiaTheme="minorEastAsia"/>
        </w:rPr>
        <w:tab/>
      </w:r>
      <w:r>
        <w:rPr>
          <w:rFonts w:hint="eastAsia" w:asciiTheme="minorEastAsia" w:hAnsiTheme="minorEastAsia" w:eastAsiaTheme="minorEastAsia"/>
          <w:lang w:val="en-US" w:eastAsia="zh-CN"/>
        </w:rPr>
        <w:t>4</w:t>
      </w:r>
      <w:r>
        <w:rPr>
          <w:rFonts w:asciiTheme="minorEastAsia" w:hAnsiTheme="minorEastAsia" w:eastAsiaTheme="minorEastAsia"/>
        </w:rPr>
        <w:fldChar w:fldCharType="end"/>
      </w:r>
      <w:r>
        <w:rPr>
          <w:rFonts w:hint="eastAsia" w:asciiTheme="minorEastAsia" w:hAnsiTheme="minorEastAsia" w:eastAsiaTheme="minorEastAsia"/>
          <w:lang w:val="en-US" w:eastAsia="zh-CN"/>
        </w:rPr>
        <w:t>0</w:t>
      </w:r>
    </w:p>
    <w:p>
      <w:pPr>
        <w:pStyle w:val="20"/>
        <w:tabs>
          <w:tab w:val="right" w:leader="dot" w:pos="9430"/>
        </w:tabs>
        <w:rPr>
          <w:rFonts w:hint="eastAsia" w:eastAsiaTheme="minorEastAsia"/>
          <w:lang w:val="en-US" w:eastAsia="zh-CN"/>
        </w:rPr>
      </w:pPr>
      <w:r>
        <w:rPr>
          <w:rFonts w:asciiTheme="minorEastAsia" w:hAnsiTheme="minorEastAsia" w:eastAsiaTheme="minorEastAsia"/>
        </w:rPr>
        <w:fldChar w:fldCharType="begin"/>
      </w:r>
      <w:r>
        <w:rPr>
          <w:rFonts w:asciiTheme="minorEastAsia" w:hAnsiTheme="minorEastAsia" w:eastAsiaTheme="minorEastAsia"/>
        </w:rPr>
        <w:instrText xml:space="preserve"> HYPERLINK \l _Toc13598 </w:instrText>
      </w:r>
      <w:r>
        <w:rPr>
          <w:rFonts w:asciiTheme="minorEastAsia" w:hAnsiTheme="minorEastAsia" w:eastAsiaTheme="minorEastAsia"/>
        </w:rPr>
        <w:fldChar w:fldCharType="separate"/>
      </w:r>
      <w:r>
        <w:rPr>
          <w:rFonts w:hint="eastAsia" w:asciiTheme="minorEastAsia" w:hAnsiTheme="minorEastAsia" w:eastAsiaTheme="minorEastAsia"/>
          <w:szCs w:val="32"/>
          <w:lang w:eastAsia="zh-CN"/>
        </w:rPr>
        <w:t>第八章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响应文件格式</w:t>
      </w:r>
      <w:r>
        <w:tab/>
      </w:r>
      <w:r>
        <w:rPr>
          <w:rFonts w:hint="eastAsia"/>
          <w:lang w:val="en-US" w:eastAsia="zh-CN"/>
        </w:rPr>
        <w:t>4</w:t>
      </w:r>
      <w:r>
        <w:rPr>
          <w:rFonts w:asciiTheme="minorEastAsia" w:hAnsiTheme="minorEastAsia" w:eastAsiaTheme="minorEastAsia"/>
        </w:rPr>
        <w:fldChar w:fldCharType="end"/>
      </w:r>
      <w:r>
        <w:rPr>
          <w:rFonts w:hint="eastAsia" w:asciiTheme="minorEastAsia" w:hAnsiTheme="minorEastAsia" w:eastAsiaTheme="minorEastAsia"/>
          <w:lang w:val="en-US" w:eastAsia="zh-CN"/>
        </w:rPr>
        <w:t>1</w:t>
      </w:r>
    </w:p>
    <w:p>
      <w:pPr>
        <w:pStyle w:val="20"/>
        <w:tabs>
          <w:tab w:val="right" w:leader="dot" w:pos="9430"/>
        </w:tabs>
      </w:pPr>
      <w:r>
        <w:rPr>
          <w:rFonts w:hint="eastAsia" w:asciiTheme="minorEastAsia" w:hAnsiTheme="minorEastAsia" w:eastAsiaTheme="minorEastAsia"/>
          <w:szCs w:val="32"/>
          <w:lang w:eastAsia="zh-CN"/>
        </w:rPr>
        <w:t>第九章</w:t>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rPr>
        <w:fldChar w:fldCharType="begin"/>
      </w:r>
      <w:r>
        <w:rPr>
          <w:rFonts w:asciiTheme="minorEastAsia" w:hAnsiTheme="minorEastAsia" w:eastAsiaTheme="minorEastAsia"/>
        </w:rPr>
        <w:instrText xml:space="preserve"> HYPERLINK \l _Toc24331 </w:instrText>
      </w:r>
      <w:r>
        <w:rPr>
          <w:rFonts w:asciiTheme="minorEastAsia" w:hAnsiTheme="minorEastAsia" w:eastAsiaTheme="minorEastAsia"/>
        </w:rPr>
        <w:fldChar w:fldCharType="separate"/>
      </w:r>
      <w:r>
        <w:rPr>
          <w:rFonts w:hint="eastAsia" w:asciiTheme="minorEastAsia" w:hAnsiTheme="minorEastAsia" w:eastAsiaTheme="minorEastAsia"/>
          <w:szCs w:val="21"/>
        </w:rPr>
        <w:t>公告</w:t>
      </w:r>
      <w:r>
        <w:rPr>
          <w:rFonts w:hint="eastAsia" w:asciiTheme="minorEastAsia" w:hAnsiTheme="minorEastAsia" w:eastAsiaTheme="minorEastAsia"/>
          <w:szCs w:val="21"/>
          <w:lang w:eastAsia="zh-CN"/>
        </w:rPr>
        <w:t>格式</w:t>
      </w:r>
      <w:r>
        <w:tab/>
      </w:r>
      <w:r>
        <w:fldChar w:fldCharType="begin"/>
      </w:r>
      <w:r>
        <w:instrText xml:space="preserve"> PAGEREF _Toc24331 </w:instrText>
      </w:r>
      <w:r>
        <w:fldChar w:fldCharType="separate"/>
      </w:r>
      <w:r>
        <w:t>55</w:t>
      </w:r>
      <w:r>
        <w:fldChar w:fldCharType="end"/>
      </w:r>
      <w:r>
        <w:rPr>
          <w:rFonts w:asciiTheme="minorEastAsia" w:hAnsiTheme="minorEastAsia" w:eastAsiaTheme="minorEastAsia"/>
        </w:rPr>
        <w:fldChar w:fldCharType="end"/>
      </w:r>
    </w:p>
    <w:p>
      <w:pPr>
        <w:pStyle w:val="20"/>
        <w:tabs>
          <w:tab w:val="right" w:pos="3200"/>
          <w:tab w:val="right" w:leader="dot" w:pos="9430"/>
        </w:tabs>
      </w:pPr>
      <w:r>
        <w:rPr>
          <w:rFonts w:asciiTheme="minorEastAsia" w:hAnsiTheme="minorEastAsia" w:eastAsiaTheme="minorEastAsia"/>
        </w:rPr>
        <w:fldChar w:fldCharType="begin"/>
      </w:r>
      <w:r>
        <w:rPr>
          <w:rFonts w:asciiTheme="minorEastAsia" w:hAnsiTheme="minorEastAsia" w:eastAsiaTheme="minorEastAsia"/>
        </w:rPr>
        <w:instrText xml:space="preserve"> HYPERLINK \l _Toc28893 </w:instrText>
      </w:r>
      <w:r>
        <w:rPr>
          <w:rFonts w:asciiTheme="minorEastAsia" w:hAnsiTheme="minorEastAsia" w:eastAsiaTheme="minorEastAsia"/>
        </w:rPr>
        <w:fldChar w:fldCharType="separate"/>
      </w:r>
      <w:r>
        <w:rPr>
          <w:rFonts w:asciiTheme="minorEastAsia" w:hAnsiTheme="minorEastAsia" w:eastAsiaTheme="minorEastAsia"/>
          <w:szCs w:val="32"/>
        </w:rPr>
        <w:t>第</w:t>
      </w:r>
      <w:r>
        <w:rPr>
          <w:rFonts w:hint="eastAsia" w:asciiTheme="minorEastAsia" w:hAnsiTheme="minorEastAsia" w:eastAsiaTheme="minorEastAsia"/>
          <w:szCs w:val="32"/>
          <w:lang w:eastAsia="zh-CN"/>
        </w:rPr>
        <w:t>十</w:t>
      </w:r>
      <w:r>
        <w:rPr>
          <w:rFonts w:asciiTheme="minorEastAsia" w:hAnsiTheme="minorEastAsia" w:eastAsiaTheme="minorEastAsia"/>
          <w:szCs w:val="32"/>
        </w:rPr>
        <w:t>章</w:t>
      </w:r>
      <w:r>
        <w:rPr>
          <w:rFonts w:asciiTheme="minorEastAsia" w:hAnsiTheme="minorEastAsia" w:eastAsiaTheme="minorEastAsia"/>
          <w:szCs w:val="32"/>
        </w:rPr>
        <w:tab/>
      </w:r>
      <w:r>
        <w:rPr>
          <w:rFonts w:hint="eastAsia" w:asciiTheme="minorEastAsia" w:hAnsiTheme="minorEastAsia" w:eastAsiaTheme="minorEastAsia"/>
          <w:szCs w:val="32"/>
          <w:lang w:val="en-US" w:eastAsia="zh-CN"/>
        </w:rPr>
        <w:t xml:space="preserve">  </w:t>
      </w:r>
      <w:r>
        <w:rPr>
          <w:rFonts w:asciiTheme="minorEastAsia" w:hAnsiTheme="minorEastAsia" w:eastAsiaTheme="minorEastAsia"/>
          <w:szCs w:val="32"/>
        </w:rPr>
        <w:t>政府采购供应商质疑函范本</w:t>
      </w:r>
      <w:r>
        <w:tab/>
      </w:r>
      <w:r>
        <w:fldChar w:fldCharType="begin"/>
      </w:r>
      <w:r>
        <w:instrText xml:space="preserve"> PAGEREF _Toc28893 </w:instrText>
      </w:r>
      <w:r>
        <w:fldChar w:fldCharType="separate"/>
      </w:r>
      <w:r>
        <w:t>61</w:t>
      </w:r>
      <w:r>
        <w:fldChar w:fldCharType="end"/>
      </w:r>
      <w:r>
        <w:rPr>
          <w:rFonts w:asciiTheme="minorEastAsia" w:hAnsiTheme="minorEastAsia" w:eastAsiaTheme="minorEastAsia"/>
        </w:rPr>
        <w:fldChar w:fldCharType="end"/>
      </w:r>
    </w:p>
    <w:p>
      <w:pPr>
        <w:widowControl/>
        <w:jc w:val="left"/>
        <w:rPr>
          <w:rFonts w:asciiTheme="minorEastAsia" w:hAnsiTheme="minorEastAsia" w:eastAsiaTheme="minorEastAsia"/>
          <w:b/>
          <w:bCs/>
          <w:kern w:val="44"/>
          <w:sz w:val="44"/>
          <w:szCs w:val="44"/>
        </w:rPr>
      </w:pPr>
      <w:r>
        <w:rPr>
          <w:rFonts w:asciiTheme="minorEastAsia" w:hAnsiTheme="minorEastAsia" w:eastAsiaTheme="minorEastAsia"/>
        </w:rPr>
        <w:fldChar w:fldCharType="end"/>
      </w: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bookmarkStart w:id="2" w:name="_Toc31720"/>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rPr>
      </w:pPr>
    </w:p>
    <w:p>
      <w:pPr>
        <w:pStyle w:val="6"/>
        <w:tabs>
          <w:tab w:val="left" w:pos="0"/>
        </w:tabs>
        <w:autoSpaceDE w:val="0"/>
        <w:autoSpaceDN w:val="0"/>
        <w:adjustRightInd w:val="0"/>
        <w:spacing w:before="0" w:after="0" w:line="360" w:lineRule="auto"/>
        <w:jc w:val="center"/>
        <w:rPr>
          <w:rFonts w:hint="eastAsia" w:asciiTheme="minorEastAsia" w:hAnsiTheme="minorEastAsia" w:eastAsiaTheme="minorEastAsia"/>
          <w:sz w:val="32"/>
          <w:szCs w:val="32"/>
          <w:lang w:eastAsia="zh-CN"/>
        </w:rPr>
      </w:pPr>
    </w:p>
    <w:p>
      <w:pPr>
        <w:rPr>
          <w:rFonts w:hint="eastAsia" w:asciiTheme="minorEastAsia" w:hAnsiTheme="minorEastAsia" w:eastAsiaTheme="minorEastAsia"/>
          <w:sz w:val="32"/>
          <w:szCs w:val="32"/>
          <w:lang w:eastAsia="zh-CN"/>
        </w:rPr>
      </w:pPr>
    </w:p>
    <w:p>
      <w:pPr>
        <w:pStyle w:val="2"/>
        <w:rPr>
          <w:rFonts w:hint="eastAsia" w:asciiTheme="minorEastAsia" w:hAnsiTheme="minorEastAsia" w:eastAsiaTheme="minorEastAsia"/>
          <w:sz w:val="32"/>
          <w:szCs w:val="32"/>
          <w:lang w:eastAsia="zh-CN"/>
        </w:rPr>
      </w:pPr>
    </w:p>
    <w:p>
      <w:pPr>
        <w:pStyle w:val="5"/>
        <w:rPr>
          <w:rFonts w:hint="eastAsia" w:asciiTheme="minorEastAsia" w:hAnsiTheme="minorEastAsia" w:eastAsiaTheme="minorEastAsia"/>
          <w:sz w:val="32"/>
          <w:szCs w:val="32"/>
          <w:lang w:eastAsia="zh-CN"/>
        </w:rPr>
      </w:pPr>
    </w:p>
    <w:p>
      <w:pPr>
        <w:pStyle w:val="5"/>
        <w:rPr>
          <w:rFonts w:hint="eastAsia" w:asciiTheme="minorEastAsia" w:hAnsiTheme="minorEastAsia" w:eastAsiaTheme="minorEastAsia"/>
          <w:sz w:val="32"/>
          <w:szCs w:val="32"/>
          <w:lang w:eastAsia="zh-CN"/>
        </w:rPr>
      </w:pPr>
    </w:p>
    <w:p>
      <w:pPr>
        <w:rPr>
          <w:rFonts w:hint="eastAsia" w:asciiTheme="minorEastAsia" w:hAnsiTheme="minorEastAsia" w:eastAsiaTheme="minorEastAsia"/>
          <w:sz w:val="32"/>
          <w:szCs w:val="32"/>
          <w:lang w:eastAsia="zh-CN"/>
        </w:rPr>
      </w:pPr>
    </w:p>
    <w:p>
      <w:pPr>
        <w:pStyle w:val="22"/>
        <w:rPr>
          <w:rFonts w:hint="eastAsia"/>
          <w:lang w:eastAsia="zh-CN"/>
        </w:rPr>
      </w:pPr>
    </w:p>
    <w:p>
      <w:pPr>
        <w:pStyle w:val="6"/>
        <w:tabs>
          <w:tab w:val="left" w:pos="0"/>
        </w:tabs>
        <w:autoSpaceDE w:val="0"/>
        <w:autoSpaceDN w:val="0"/>
        <w:adjustRightInd w:val="0"/>
        <w:spacing w:before="0" w:after="0" w:line="360" w:lineRule="auto"/>
        <w:jc w:val="center"/>
        <w:rPr>
          <w:rFonts w:asciiTheme="minorEastAsia" w:hAnsiTheme="minorEastAsia" w:eastAsiaTheme="minorEastAsia"/>
        </w:rPr>
      </w:pPr>
      <w:r>
        <w:rPr>
          <w:rFonts w:hint="eastAsia" w:asciiTheme="minorEastAsia" w:hAnsiTheme="minorEastAsia" w:eastAsiaTheme="minorEastAsia"/>
          <w:sz w:val="32"/>
          <w:szCs w:val="32"/>
        </w:rPr>
        <w:t>第一章 竞争性磋商公告</w:t>
      </w:r>
      <w:bookmarkEnd w:id="0"/>
      <w:bookmarkEnd w:id="1"/>
      <w:bookmarkEnd w:id="2"/>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u w:val="single"/>
          <w:lang w:eastAsia="zh-CN"/>
        </w:rPr>
        <w:t>颍东区冉庙乡赵集中心村道路提升工程</w:t>
      </w:r>
      <w:r>
        <w:rPr>
          <w:rFonts w:hint="eastAsia" w:asciiTheme="minorEastAsia" w:hAnsiTheme="minorEastAsia" w:eastAsiaTheme="minorEastAsia"/>
        </w:rPr>
        <w:t>的潜在供应商应在</w:t>
      </w:r>
      <w:r>
        <w:rPr>
          <w:rFonts w:hint="eastAsia" w:cs="宋体" w:asciiTheme="minorEastAsia" w:hAnsiTheme="minorEastAsia" w:eastAsiaTheme="minorEastAsia"/>
          <w:color w:val="000000"/>
          <w:kern w:val="0"/>
        </w:rPr>
        <w:t>阜阳市公共资源交易网(</w:t>
      </w:r>
      <w:r>
        <w:fldChar w:fldCharType="begin"/>
      </w:r>
      <w:r>
        <w:instrText xml:space="preserve"> HYPERLINK "http://jyzx.fy.gov.cn" </w:instrText>
      </w:r>
      <w:r>
        <w:fldChar w:fldCharType="separate"/>
      </w:r>
      <w:r>
        <w:rPr>
          <w:rFonts w:hint="eastAsia" w:cs="宋体" w:asciiTheme="minorEastAsia" w:hAnsiTheme="minorEastAsia" w:eastAsiaTheme="minorEastAsia"/>
          <w:color w:val="000000"/>
          <w:kern w:val="0"/>
        </w:rPr>
        <w:t>http://jyzx.fy.gov.cn</w:t>
      </w:r>
      <w:r>
        <w:rPr>
          <w:rFonts w:hint="eastAsia" w:cs="宋体" w:asciiTheme="minorEastAsia" w:hAnsiTheme="minorEastAsia" w:eastAsiaTheme="minorEastAsia"/>
          <w:color w:val="000000"/>
          <w:kern w:val="0"/>
        </w:rPr>
        <w:fldChar w:fldCharType="end"/>
      </w:r>
      <w:r>
        <w:rPr>
          <w:rFonts w:hint="eastAsia" w:cs="宋体" w:asciiTheme="minorEastAsia" w:hAnsiTheme="minorEastAsia" w:eastAsiaTheme="minorEastAsia"/>
          <w:color w:val="000000"/>
          <w:kern w:val="0"/>
        </w:rPr>
        <w:t>)网站</w:t>
      </w:r>
      <w:r>
        <w:rPr>
          <w:rFonts w:hint="eastAsia" w:asciiTheme="minorEastAsia" w:hAnsiTheme="minorEastAsia" w:eastAsiaTheme="minorEastAsia"/>
        </w:rPr>
        <w:t>获取采购文件，并于</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10</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 xml:space="preserve">26 </w:t>
      </w:r>
      <w:r>
        <w:rPr>
          <w:rFonts w:hint="eastAsia" w:asciiTheme="minorEastAsia" w:hAnsiTheme="minorEastAsia" w:eastAsiaTheme="minorEastAsia"/>
          <w:bCs/>
          <w:u w:val="single"/>
        </w:rPr>
        <w:t>日</w:t>
      </w:r>
      <w:r>
        <w:rPr>
          <w:rFonts w:hint="eastAsia" w:asciiTheme="minorEastAsia" w:hAnsiTheme="minorEastAsia" w:eastAsiaTheme="minorEastAsia"/>
          <w:bCs/>
          <w:u w:val="single"/>
          <w:lang w:val="en-US" w:eastAsia="zh-CN"/>
        </w:rPr>
        <w:t xml:space="preserve"> 9 </w:t>
      </w:r>
      <w:r>
        <w:rPr>
          <w:rFonts w:hint="eastAsia" w:asciiTheme="minorEastAsia" w:hAnsiTheme="minorEastAsia" w:eastAsiaTheme="minorEastAsia"/>
          <w:bCs/>
          <w:u w:val="single"/>
        </w:rPr>
        <w:t>点</w:t>
      </w:r>
      <w:r>
        <w:rPr>
          <w:rFonts w:hint="eastAsia" w:asciiTheme="minorEastAsia" w:hAnsiTheme="minorEastAsia" w:eastAsiaTheme="minorEastAsia"/>
          <w:bCs/>
          <w:u w:val="single"/>
          <w:lang w:val="en-US" w:eastAsia="zh-CN"/>
        </w:rPr>
        <w:t>00</w:t>
      </w:r>
      <w:r>
        <w:rPr>
          <w:rFonts w:hint="eastAsia" w:asciiTheme="minorEastAsia" w:hAnsiTheme="minorEastAsia" w:eastAsiaTheme="minorEastAsia"/>
          <w:bCs/>
          <w:u w:val="single"/>
        </w:rPr>
        <w:t>分</w:t>
      </w:r>
      <w:r>
        <w:rPr>
          <w:rFonts w:hint="eastAsia" w:asciiTheme="minorEastAsia" w:hAnsiTheme="minorEastAsia" w:eastAsiaTheme="minorEastAsia"/>
          <w:bCs/>
        </w:rPr>
        <w:t>（北京时间）前提交响应文件</w:t>
      </w:r>
      <w:r>
        <w:rPr>
          <w:rFonts w:hint="eastAsia" w:asciiTheme="minorEastAsia" w:hAnsiTheme="minorEastAsia" w:eastAsiaTheme="minorEastAsia"/>
        </w:rPr>
        <w:t>。</w:t>
      </w:r>
    </w:p>
    <w:p>
      <w:pPr>
        <w:pStyle w:val="7"/>
        <w:spacing w:line="360" w:lineRule="auto"/>
        <w:rPr>
          <w:rFonts w:cs="宋体" w:asciiTheme="minorEastAsia" w:hAnsiTheme="minorEastAsia" w:eastAsiaTheme="minorEastAsia"/>
          <w:bCs w:val="0"/>
          <w:sz w:val="21"/>
          <w:szCs w:val="21"/>
        </w:rPr>
      </w:pPr>
      <w:bookmarkStart w:id="3" w:name="_Toc35393798"/>
      <w:bookmarkStart w:id="4" w:name="_Toc35393629"/>
      <w:bookmarkStart w:id="5" w:name="_Toc28359012"/>
      <w:bookmarkStart w:id="6" w:name="_Toc28359089"/>
      <w:r>
        <w:rPr>
          <w:rFonts w:hint="eastAsia" w:cs="宋体" w:asciiTheme="minorEastAsia" w:hAnsiTheme="minorEastAsia" w:eastAsiaTheme="minorEastAsia"/>
          <w:bCs w:val="0"/>
          <w:sz w:val="21"/>
          <w:szCs w:val="21"/>
        </w:rPr>
        <w:t>一、项目基本情况</w:t>
      </w:r>
      <w:bookmarkEnd w:id="3"/>
      <w:bookmarkEnd w:id="4"/>
      <w:bookmarkEnd w:id="5"/>
      <w:bookmarkEnd w:id="6"/>
    </w:p>
    <w:p>
      <w:pPr>
        <w:spacing w:line="360" w:lineRule="auto"/>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rPr>
        <w:t>项目编号</w:t>
      </w:r>
      <w:r>
        <w:rPr>
          <w:rFonts w:hint="eastAsia" w:asciiTheme="minorEastAsia" w:hAnsiTheme="minorEastAsia" w:eastAsiaTheme="minorEastAsia"/>
          <w:lang w:val="en-US" w:eastAsia="zh-CN"/>
        </w:rPr>
        <w:t>:YDCG-G2020070</w:t>
      </w:r>
    </w:p>
    <w:p>
      <w:pPr>
        <w:spacing w:line="360" w:lineRule="auto"/>
        <w:ind w:firstLine="420" w:firstLineChars="200"/>
        <w:rPr>
          <w:rFonts w:hint="eastAsia" w:asciiTheme="minorEastAsia" w:hAnsiTheme="minorEastAsia" w:eastAsiaTheme="minorEastAsia"/>
          <w:lang w:eastAsia="zh-CN"/>
        </w:rPr>
      </w:pPr>
      <w:r>
        <w:rPr>
          <w:rFonts w:hint="eastAsia" w:asciiTheme="minorEastAsia" w:hAnsiTheme="minorEastAsia" w:eastAsiaTheme="minorEastAsia"/>
        </w:rPr>
        <w:t>项目名称：</w:t>
      </w:r>
      <w:r>
        <w:rPr>
          <w:rFonts w:hint="eastAsia" w:asciiTheme="minorEastAsia" w:hAnsiTheme="minorEastAsia" w:eastAsiaTheme="minorEastAsia"/>
          <w:lang w:eastAsia="zh-CN"/>
        </w:rPr>
        <w:t>颍东区冉庙乡赵集中心村道路提升工程</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采购方式：竞争性磋商</w:t>
      </w:r>
    </w:p>
    <w:p>
      <w:pPr>
        <w:spacing w:line="360" w:lineRule="auto"/>
        <w:ind w:firstLine="420" w:firstLineChars="200"/>
        <w:rPr>
          <w:rFonts w:hint="default" w:asciiTheme="minorEastAsia" w:hAnsiTheme="minorEastAsia" w:eastAsiaTheme="minorEastAsia"/>
          <w:lang w:val="en-US" w:eastAsia="zh-CN"/>
        </w:rPr>
      </w:pPr>
      <w:r>
        <w:rPr>
          <w:rFonts w:hint="eastAsia" w:asciiTheme="minorEastAsia" w:hAnsiTheme="minorEastAsia" w:eastAsiaTheme="minorEastAsia"/>
        </w:rPr>
        <w:t>预算金额：3108878.7</w:t>
      </w:r>
      <w:r>
        <w:rPr>
          <w:rFonts w:hint="eastAsia" w:asciiTheme="minorEastAsia" w:hAnsiTheme="minorEastAsia" w:eastAsiaTheme="minorEastAsia"/>
          <w:lang w:val="en-US" w:eastAsia="zh-CN"/>
        </w:rPr>
        <w:t>元</w:t>
      </w:r>
    </w:p>
    <w:p>
      <w:pPr>
        <w:spacing w:line="360" w:lineRule="auto"/>
        <w:ind w:firstLine="420" w:firstLineChars="200"/>
        <w:rPr>
          <w:rFonts w:hint="eastAsia" w:asciiTheme="minorEastAsia" w:hAnsiTheme="minorEastAsia" w:eastAsiaTheme="minorEastAsia"/>
          <w:lang w:val="en-US" w:eastAsia="zh-CN"/>
        </w:rPr>
      </w:pPr>
      <w:r>
        <w:rPr>
          <w:rFonts w:hint="eastAsia" w:asciiTheme="minorEastAsia" w:hAnsiTheme="minorEastAsia" w:eastAsiaTheme="minorEastAsia"/>
        </w:rPr>
        <w:t>最高限价：2642546.9</w:t>
      </w:r>
      <w:r>
        <w:rPr>
          <w:rFonts w:hint="eastAsia" w:asciiTheme="minorEastAsia" w:hAnsiTheme="minorEastAsia" w:eastAsiaTheme="minorEastAsia"/>
          <w:lang w:val="en-US" w:eastAsia="zh-CN"/>
        </w:rPr>
        <w:t xml:space="preserve">元 </w:t>
      </w:r>
    </w:p>
    <w:p>
      <w:pPr>
        <w:spacing w:line="360" w:lineRule="auto"/>
        <w:ind w:firstLine="420" w:firstLineChars="200"/>
        <w:rPr>
          <w:rFonts w:hint="eastAsia" w:asciiTheme="minorEastAsia" w:hAnsiTheme="minorEastAsia" w:eastAsiaTheme="minorEastAsia"/>
          <w:u w:val="single"/>
          <w:lang w:eastAsia="zh-CN"/>
        </w:rPr>
      </w:pPr>
      <w:r>
        <w:rPr>
          <w:rFonts w:hint="eastAsia" w:asciiTheme="minorEastAsia" w:hAnsiTheme="minorEastAsia" w:eastAsiaTheme="minorEastAsia"/>
        </w:rPr>
        <w:t>采购需求：</w:t>
      </w:r>
      <w:r>
        <w:rPr>
          <w:rFonts w:hint="eastAsia" w:asciiTheme="minorEastAsia" w:hAnsiTheme="minorEastAsia" w:eastAsiaTheme="minorEastAsia"/>
          <w:lang w:eastAsia="zh-CN"/>
        </w:rPr>
        <w:t>颍东区冉庙乡赵集中心村道路提升工程；具体内容详见图纸、</w:t>
      </w:r>
      <w:r>
        <w:rPr>
          <w:rFonts w:hint="eastAsia" w:asciiTheme="minorEastAsia" w:hAnsiTheme="minorEastAsia" w:eastAsiaTheme="minorEastAsia"/>
        </w:rPr>
        <w:t>工程量清单</w:t>
      </w:r>
      <w:r>
        <w:rPr>
          <w:rFonts w:hint="eastAsia" w:asciiTheme="minorEastAsia" w:hAnsiTheme="minorEastAsia" w:eastAsiaTheme="minorEastAsia"/>
          <w:lang w:eastAsia="zh-CN"/>
        </w:rPr>
        <w:t>及竞争性磋商</w:t>
      </w:r>
      <w:r>
        <w:rPr>
          <w:rFonts w:hint="eastAsia" w:asciiTheme="minorEastAsia" w:hAnsiTheme="minorEastAsia" w:eastAsiaTheme="minorEastAsia"/>
        </w:rPr>
        <w:t>文件</w:t>
      </w:r>
      <w:r>
        <w:rPr>
          <w:rFonts w:hint="eastAsia" w:asciiTheme="minorEastAsia" w:hAnsiTheme="minorEastAsia" w:eastAsiaTheme="minorEastAsia"/>
          <w:lang w:eastAsia="zh-CN"/>
        </w:rPr>
        <w:t>。</w:t>
      </w:r>
    </w:p>
    <w:p>
      <w:pPr>
        <w:spacing w:line="360" w:lineRule="auto"/>
        <w:ind w:firstLine="420" w:firstLineChars="200"/>
        <w:rPr>
          <w:rFonts w:asciiTheme="minorEastAsia" w:hAnsiTheme="minorEastAsia" w:eastAsiaTheme="minorEastAsia"/>
          <w:u w:val="single"/>
        </w:rPr>
      </w:pPr>
      <w:r>
        <w:rPr>
          <w:rFonts w:hint="eastAsia"/>
          <w:sz w:val="21"/>
          <w:szCs w:val="21"/>
        </w:rPr>
        <w:t>合同履行期限</w:t>
      </w:r>
      <w:r>
        <w:rPr>
          <w:rFonts w:hint="eastAsia" w:asciiTheme="minorEastAsia" w:hAnsiTheme="minorEastAsia" w:eastAsiaTheme="minorEastAsia"/>
        </w:rPr>
        <w:t>：</w:t>
      </w:r>
      <w:r>
        <w:rPr>
          <w:rFonts w:hint="eastAsia" w:asciiTheme="minorEastAsia" w:hAnsiTheme="minorEastAsia" w:eastAsiaTheme="minorEastAsia"/>
          <w:lang w:val="en-US" w:eastAsia="zh-CN"/>
        </w:rPr>
        <w:t>120</w:t>
      </w:r>
      <w:r>
        <w:rPr>
          <w:rFonts w:hint="eastAsia" w:ascii="宋体" w:hAnsi="宋体" w:cs="宋体"/>
          <w:bCs/>
          <w:color w:val="000000"/>
          <w:u w:val="none"/>
          <w:lang w:val="en-US" w:eastAsia="zh-CN"/>
        </w:rPr>
        <w:t>日历天。</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本项目（否）接受联合体。</w:t>
      </w:r>
    </w:p>
    <w:p>
      <w:pPr>
        <w:pStyle w:val="7"/>
        <w:spacing w:line="360" w:lineRule="auto"/>
        <w:rPr>
          <w:rFonts w:cs="宋体" w:asciiTheme="minorEastAsia" w:hAnsiTheme="minorEastAsia" w:eastAsiaTheme="minorEastAsia"/>
          <w:bCs w:val="0"/>
          <w:sz w:val="21"/>
          <w:szCs w:val="21"/>
        </w:rPr>
      </w:pPr>
      <w:bookmarkStart w:id="7" w:name="_Toc28359090"/>
      <w:bookmarkStart w:id="8" w:name="_Toc35393799"/>
      <w:bookmarkStart w:id="9" w:name="_Toc35393630"/>
      <w:bookmarkStart w:id="10" w:name="_Toc28359013"/>
      <w:r>
        <w:rPr>
          <w:rFonts w:hint="eastAsia" w:cs="宋体" w:asciiTheme="minorEastAsia" w:hAnsiTheme="minorEastAsia" w:eastAsiaTheme="minorEastAsia"/>
          <w:bCs w:val="0"/>
          <w:sz w:val="21"/>
          <w:szCs w:val="21"/>
        </w:rPr>
        <w:t>二、申请人的资格要求：</w:t>
      </w:r>
      <w:bookmarkEnd w:id="7"/>
      <w:bookmarkEnd w:id="8"/>
      <w:bookmarkEnd w:id="9"/>
      <w:bookmarkEnd w:id="10"/>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1.满足《中华人民共和国政府采购法》第二十二条规定；</w:t>
      </w:r>
    </w:p>
    <w:p>
      <w:pPr>
        <w:spacing w:line="360" w:lineRule="auto"/>
        <w:ind w:firstLine="420" w:firstLineChars="200"/>
        <w:rPr>
          <w:rFonts w:hint="eastAsia" w:asciiTheme="minorEastAsia" w:hAnsiTheme="minorEastAsia" w:eastAsiaTheme="minorEastAsia"/>
          <w:u w:val="single"/>
          <w:lang w:val="en-US" w:eastAsia="zh-CN"/>
        </w:rPr>
      </w:pPr>
      <w:bookmarkStart w:id="11" w:name="_Toc28359091"/>
      <w:bookmarkStart w:id="12" w:name="_Toc28359014"/>
      <w:r>
        <w:rPr>
          <w:rFonts w:hint="eastAsia" w:asciiTheme="minorEastAsia" w:hAnsiTheme="minorEastAsia" w:eastAsiaTheme="minorEastAsia"/>
        </w:rPr>
        <w:t>2.落实政府采购政策需满足的资格要求：</w:t>
      </w:r>
      <w:r>
        <w:rPr>
          <w:rFonts w:hint="eastAsia" w:asciiTheme="minorEastAsia" w:hAnsiTheme="minorEastAsia" w:eastAsiaTheme="minorEastAsia"/>
          <w:u w:val="single"/>
          <w:lang w:val="en-US" w:eastAsia="zh-CN"/>
        </w:rPr>
        <w:t>/</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3.</w:t>
      </w:r>
      <w:r>
        <w:rPr>
          <w:rFonts w:hint="eastAsia" w:asciiTheme="minorEastAsia" w:hAnsiTheme="minorEastAsia" w:eastAsiaTheme="minorEastAsia"/>
        </w:rPr>
        <w:t>供应商存在以下情形之一的，不得推荐为成交候选供应商，不得确定为成交供应商：</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（1）供应商被人民法院列入失信被执行人的；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（2）供应商或其法定代表人或拟派项目经理（项目负责人）被人民检察院列入行贿犯罪档案的；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（3）供应商被工商行政管理部门列入企业经营异常名录的；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（4）供应商被税务部门列入重大税收违法案件当事人名单的；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（5）供应商被政府采购监管部门列入政府采购严重违法失信行为记录名单的。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（6）供应商没有处于责令停业，财产接管、冻结、破产状况等；在本项目投标期间未被建设行政主管部门明令取消、暂定、禁止参与投标且在处罚有效期内的。</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lang w:val="en-US" w:eastAsia="zh-CN"/>
        </w:rPr>
        <w:t>4</w:t>
      </w:r>
      <w:r>
        <w:rPr>
          <w:rFonts w:hint="eastAsia" w:asciiTheme="minorEastAsia" w:hAnsiTheme="minorEastAsia" w:eastAsiaTheme="minorEastAsia"/>
        </w:rPr>
        <w:t>.本项目的特定资格要求：</w:t>
      </w:r>
    </w:p>
    <w:p>
      <w:pPr>
        <w:spacing w:line="360" w:lineRule="auto"/>
        <w:ind w:firstLine="420" w:firstLineChars="200"/>
        <w:rPr>
          <w:rFonts w:hint="eastAsia" w:ascii="宋体" w:hAnsi="宋体" w:eastAsia="宋体"/>
          <w:u w:val="single"/>
        </w:rPr>
      </w:pPr>
      <w:r>
        <w:rPr>
          <w:rFonts w:hint="eastAsia" w:ascii="宋体" w:hAnsi="宋体" w:eastAsia="宋体"/>
          <w:u w:val="single"/>
          <w:lang w:val="en-US" w:eastAsia="zh-CN"/>
        </w:rPr>
        <w:t>1</w:t>
      </w:r>
      <w:r>
        <w:rPr>
          <w:rFonts w:hint="eastAsia" w:ascii="宋体" w:hAnsi="宋体" w:eastAsia="宋体"/>
          <w:u w:val="single"/>
        </w:rPr>
        <w:t xml:space="preserve">、供应商须具备独立法人资格，并具有市政公用工程施工总承包三级及以上资质，且具有安全生产许可证，并在人员、设备、资金等方面具有相应的施工能力。     </w:t>
      </w:r>
    </w:p>
    <w:p>
      <w:pPr>
        <w:spacing w:line="360" w:lineRule="auto"/>
        <w:ind w:firstLine="420" w:firstLineChars="200"/>
        <w:rPr>
          <w:rFonts w:hint="eastAsia" w:cs="Times New Roman" w:asciiTheme="minorEastAsia" w:hAnsiTheme="minorEastAsia" w:eastAsiaTheme="minorEastAsia"/>
          <w:u w:val="single"/>
          <w:lang w:eastAsia="zh-CN"/>
        </w:rPr>
      </w:pPr>
      <w:r>
        <w:rPr>
          <w:rFonts w:hint="eastAsia" w:ascii="宋体" w:hAnsi="宋体" w:eastAsia="宋体"/>
          <w:u w:val="single"/>
          <w:lang w:val="en-US" w:eastAsia="zh-CN"/>
        </w:rPr>
        <w:t>2、</w:t>
      </w:r>
      <w:r>
        <w:rPr>
          <w:rFonts w:hint="eastAsia" w:ascii="宋体" w:hAnsi="宋体" w:eastAsia="宋体"/>
          <w:u w:val="single"/>
        </w:rPr>
        <w:t>项目经理资格要求：具有市政公用工程二级及以上注册建造师执业资格、有效的安全生产考核合格证书，且符合注册建造师执业管理办法规定；</w:t>
      </w:r>
    </w:p>
    <w:p>
      <w:pPr>
        <w:pStyle w:val="7"/>
        <w:spacing w:line="360" w:lineRule="auto"/>
        <w:rPr>
          <w:rFonts w:cs="宋体" w:asciiTheme="minorEastAsia" w:hAnsiTheme="minorEastAsia" w:eastAsiaTheme="minorEastAsia"/>
          <w:bCs w:val="0"/>
          <w:sz w:val="21"/>
          <w:szCs w:val="21"/>
        </w:rPr>
      </w:pPr>
      <w:bookmarkStart w:id="13" w:name="_Toc35393631"/>
      <w:bookmarkStart w:id="14" w:name="_Toc35393800"/>
      <w:r>
        <w:rPr>
          <w:rFonts w:hint="eastAsia" w:cs="宋体" w:asciiTheme="minorEastAsia" w:hAnsiTheme="minorEastAsia" w:eastAsiaTheme="minorEastAsia"/>
          <w:bCs w:val="0"/>
          <w:sz w:val="21"/>
          <w:szCs w:val="21"/>
        </w:rPr>
        <w:t>三、获取采购文件</w:t>
      </w:r>
      <w:bookmarkEnd w:id="11"/>
      <w:bookmarkEnd w:id="12"/>
      <w:bookmarkEnd w:id="13"/>
      <w:bookmarkEnd w:id="14"/>
    </w:p>
    <w:p>
      <w:pPr>
        <w:widowControl/>
        <w:shd w:val="clear" w:color="auto" w:fill="FFFFFF"/>
        <w:spacing w:line="360" w:lineRule="auto"/>
        <w:ind w:firstLine="640"/>
        <w:rPr>
          <w:rFonts w:cs="宋体" w:asciiTheme="minorEastAsia" w:hAnsiTheme="minorEastAsia" w:eastAsiaTheme="minorEastAsia"/>
          <w:color w:val="000000"/>
          <w:kern w:val="0"/>
        </w:rPr>
      </w:pPr>
      <w:bookmarkStart w:id="15" w:name="_Toc35393632"/>
      <w:bookmarkStart w:id="16" w:name="_Toc35393801"/>
      <w:bookmarkStart w:id="17" w:name="_Toc28359015"/>
      <w:bookmarkStart w:id="18" w:name="_Toc28359092"/>
      <w:r>
        <w:rPr>
          <w:rFonts w:hint="eastAsia" w:cs="宋体" w:asciiTheme="minorEastAsia" w:hAnsiTheme="minorEastAsia" w:eastAsiaTheme="minorEastAsia"/>
          <w:color w:val="000000"/>
          <w:kern w:val="0"/>
        </w:rPr>
        <w:t>自采购公告发布之日起，凡有意参加的供应商，可在阜阳市公共资源交易网(</w:t>
      </w:r>
      <w:r>
        <w:fldChar w:fldCharType="begin"/>
      </w:r>
      <w:r>
        <w:instrText xml:space="preserve"> HYPERLINK "http://jyzx.fy.gov.cn" </w:instrText>
      </w:r>
      <w:r>
        <w:fldChar w:fldCharType="separate"/>
      </w:r>
      <w:r>
        <w:rPr>
          <w:rFonts w:hint="eastAsia" w:cs="宋体" w:asciiTheme="minorEastAsia" w:hAnsiTheme="minorEastAsia" w:eastAsiaTheme="minorEastAsia"/>
          <w:color w:val="000000"/>
          <w:kern w:val="0"/>
        </w:rPr>
        <w:t>http://jyzx.fy.gov.cn</w:t>
      </w:r>
      <w:r>
        <w:rPr>
          <w:rFonts w:hint="eastAsia" w:cs="宋体" w:asciiTheme="minorEastAsia" w:hAnsiTheme="minorEastAsia" w:eastAsiaTheme="minorEastAsia"/>
          <w:color w:val="000000"/>
          <w:kern w:val="0"/>
        </w:rPr>
        <w:fldChar w:fldCharType="end"/>
      </w:r>
      <w:r>
        <w:rPr>
          <w:rFonts w:hint="eastAsia" w:cs="宋体" w:asciiTheme="minorEastAsia" w:hAnsiTheme="minorEastAsia" w:eastAsiaTheme="minorEastAsia"/>
          <w:color w:val="000000"/>
          <w:kern w:val="0"/>
        </w:rPr>
        <w:t>)免费下载采购文件。本项目采购公告同时在以下网址发布：</w:t>
      </w:r>
    </w:p>
    <w:p>
      <w:pPr>
        <w:widowControl/>
        <w:adjustRightInd w:val="0"/>
        <w:snapToGrid w:val="0"/>
        <w:spacing w:line="360" w:lineRule="auto"/>
        <w:ind w:firstLine="525" w:firstLineChars="250"/>
        <w:rPr>
          <w:rFonts w:cs="宋体" w:asciiTheme="minorEastAsia" w:hAnsiTheme="minorEastAsia" w:eastAsiaTheme="minorEastAsia"/>
          <w:color w:val="000000"/>
          <w:kern w:val="0"/>
        </w:rPr>
      </w:pPr>
      <w:r>
        <w:rPr>
          <w:rFonts w:hint="eastAsia" w:cs="宋体" w:asciiTheme="minorEastAsia" w:hAnsiTheme="minorEastAsia" w:eastAsiaTheme="minorEastAsia"/>
          <w:color w:val="000000"/>
          <w:kern w:val="0"/>
        </w:rPr>
        <w:t xml:space="preserve">全国公共资源交易平台（安徽省）、安徽省公共资源交易监管网  http://ggzy.ah.gov.cn </w:t>
      </w:r>
    </w:p>
    <w:p>
      <w:pPr>
        <w:widowControl/>
        <w:adjustRightInd w:val="0"/>
        <w:snapToGrid w:val="0"/>
        <w:spacing w:line="360" w:lineRule="auto"/>
        <w:ind w:firstLine="525" w:firstLineChars="250"/>
        <w:rPr>
          <w:rFonts w:cs="宋体" w:asciiTheme="minorEastAsia" w:hAnsiTheme="minorEastAsia" w:eastAsiaTheme="minorEastAsia"/>
          <w:color w:val="000000"/>
          <w:kern w:val="0"/>
          <w:shd w:val="clear" w:color="auto" w:fill="FFFFFF"/>
        </w:rPr>
      </w:pPr>
      <w:permStart w:id="3" w:edGrp="everyone"/>
      <w:r>
        <w:rPr>
          <w:rFonts w:cs="仿宋_GB2312" w:asciiTheme="minorEastAsia" w:hAnsiTheme="minorEastAsia" w:eastAsiaTheme="minorEastAsia"/>
          <w:color w:val="000000"/>
          <w:shd w:val="clear" w:color="auto" w:fill="FFFFFF"/>
        </w:rPr>
        <w:t>安徽省政府采购网</w:t>
      </w:r>
      <w:r>
        <w:rPr>
          <w:rFonts w:hint="eastAsia" w:cs="仿宋_GB2312" w:asciiTheme="minorEastAsia" w:hAnsiTheme="minorEastAsia" w:eastAsiaTheme="minorEastAsia"/>
          <w:color w:val="000000"/>
          <w:shd w:val="clear" w:color="auto" w:fill="FFFFFF"/>
        </w:rPr>
        <w:t>（http://www.ccgp-anhui.gov.cn/）</w:t>
      </w:r>
      <w:r>
        <w:rPr>
          <w:rFonts w:hint="eastAsia" w:cs="宋体" w:asciiTheme="minorEastAsia" w:hAnsiTheme="minorEastAsia" w:eastAsiaTheme="minorEastAsia"/>
          <w:color w:val="000000"/>
          <w:kern w:val="0"/>
          <w:shd w:val="clear" w:color="auto" w:fill="FFFFFF"/>
        </w:rPr>
        <w:t xml:space="preserve">                                       </w:t>
      </w:r>
    </w:p>
    <w:p>
      <w:pPr>
        <w:widowControl/>
        <w:spacing w:line="360" w:lineRule="auto"/>
        <w:ind w:firstLine="640"/>
        <w:rPr>
          <w:rFonts w:cs="宋体" w:asciiTheme="minorEastAsia" w:hAnsiTheme="minorEastAsia" w:eastAsiaTheme="minorEastAsia"/>
          <w:color w:val="000000"/>
          <w:kern w:val="0"/>
          <w:shd w:val="clear" w:color="auto" w:fill="FFFFFF"/>
        </w:rPr>
      </w:pPr>
      <w:r>
        <w:rPr>
          <w:rFonts w:cs="仿宋_GB2312" w:asciiTheme="minorEastAsia" w:hAnsiTheme="minorEastAsia" w:eastAsiaTheme="minorEastAsia"/>
          <w:color w:val="000000"/>
          <w:shd w:val="clear" w:color="auto" w:fill="FFFFFF"/>
        </w:rPr>
        <w:t>中国政府采购网http://www.ccgp.gov.cn</w:t>
      </w:r>
      <w:r>
        <w:rPr>
          <w:rFonts w:hint="eastAsia" w:cs="宋体" w:asciiTheme="minorEastAsia" w:hAnsiTheme="minorEastAsia" w:eastAsiaTheme="minorEastAsia"/>
          <w:color w:val="000000"/>
          <w:kern w:val="0"/>
          <w:shd w:val="clear" w:color="auto" w:fill="FFFFFF"/>
        </w:rPr>
        <w:t xml:space="preserve">  </w:t>
      </w:r>
    </w:p>
    <w:permEnd w:id="3"/>
    <w:p>
      <w:pPr>
        <w:pStyle w:val="7"/>
        <w:spacing w:line="360" w:lineRule="auto"/>
        <w:rPr>
          <w:rFonts w:cs="宋体" w:asciiTheme="minorEastAsia" w:hAnsiTheme="minorEastAsia" w:eastAsiaTheme="minorEastAsia"/>
          <w:bCs w:val="0"/>
          <w:sz w:val="21"/>
          <w:szCs w:val="21"/>
        </w:rPr>
      </w:pPr>
      <w:r>
        <w:rPr>
          <w:rFonts w:hint="eastAsia" w:cs="宋体" w:asciiTheme="minorEastAsia" w:hAnsiTheme="minorEastAsia" w:eastAsiaTheme="minorEastAsia"/>
          <w:bCs w:val="0"/>
          <w:sz w:val="21"/>
          <w:szCs w:val="21"/>
        </w:rPr>
        <w:t>四、响应文件提交</w:t>
      </w:r>
      <w:bookmarkEnd w:id="15"/>
      <w:bookmarkEnd w:id="16"/>
      <w:bookmarkEnd w:id="17"/>
      <w:bookmarkEnd w:id="18"/>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1、截止时间：</w:t>
      </w:r>
      <w:r>
        <w:rPr>
          <w:rFonts w:hint="eastAsia" w:asciiTheme="minorEastAsia" w:hAnsiTheme="minorEastAsia" w:eastAsiaTheme="minorEastAsia"/>
          <w:u w:val="single"/>
          <w:lang w:val="en-US" w:eastAsia="zh-CN"/>
        </w:rPr>
        <w:t>2020</w:t>
      </w:r>
      <w:r>
        <w:rPr>
          <w:rFonts w:hint="eastAsia" w:asciiTheme="minorEastAsia" w:hAnsiTheme="minorEastAsia" w:eastAsiaTheme="minorEastAsia"/>
          <w:bCs/>
          <w:u w:val="single"/>
        </w:rPr>
        <w:t>年</w:t>
      </w:r>
      <w:r>
        <w:rPr>
          <w:rFonts w:hint="eastAsia" w:asciiTheme="minorEastAsia" w:hAnsiTheme="minorEastAsia" w:eastAsiaTheme="minorEastAsia"/>
          <w:bCs/>
          <w:u w:val="single"/>
          <w:lang w:val="en-US" w:eastAsia="zh-CN"/>
        </w:rPr>
        <w:t>10</w:t>
      </w:r>
      <w:r>
        <w:rPr>
          <w:rFonts w:hint="eastAsia" w:asciiTheme="minorEastAsia" w:hAnsiTheme="minorEastAsia" w:eastAsiaTheme="minorEastAsia"/>
          <w:bCs/>
          <w:u w:val="single"/>
        </w:rPr>
        <w:t>月</w:t>
      </w:r>
      <w:r>
        <w:rPr>
          <w:rFonts w:hint="eastAsia" w:asciiTheme="minorEastAsia" w:hAnsiTheme="minorEastAsia" w:eastAsiaTheme="minorEastAsia"/>
          <w:bCs/>
          <w:u w:val="single"/>
          <w:lang w:val="en-US" w:eastAsia="zh-CN"/>
        </w:rPr>
        <w:t>26</w:t>
      </w:r>
      <w:r>
        <w:rPr>
          <w:rFonts w:hint="eastAsia" w:asciiTheme="minorEastAsia" w:hAnsiTheme="minorEastAsia" w:eastAsiaTheme="minorEastAsia"/>
          <w:bCs/>
          <w:u w:val="single"/>
        </w:rPr>
        <w:t>日</w:t>
      </w:r>
      <w:r>
        <w:rPr>
          <w:rFonts w:hint="eastAsia" w:asciiTheme="minorEastAsia" w:hAnsiTheme="minorEastAsia" w:eastAsiaTheme="minorEastAsia"/>
          <w:bCs/>
          <w:u w:val="single"/>
          <w:lang w:val="en-US" w:eastAsia="zh-CN"/>
        </w:rPr>
        <w:t>9</w:t>
      </w:r>
      <w:r>
        <w:rPr>
          <w:rFonts w:hint="eastAsia" w:asciiTheme="minorEastAsia" w:hAnsiTheme="minorEastAsia" w:eastAsiaTheme="minorEastAsia"/>
          <w:bCs/>
          <w:u w:val="single"/>
        </w:rPr>
        <w:t>点</w:t>
      </w:r>
      <w:r>
        <w:rPr>
          <w:rFonts w:hint="eastAsia" w:asciiTheme="minorEastAsia" w:hAnsiTheme="minorEastAsia" w:eastAsiaTheme="minorEastAsia"/>
          <w:bCs/>
          <w:u w:val="single"/>
          <w:lang w:val="en-US" w:eastAsia="zh-CN"/>
        </w:rPr>
        <w:t>00</w:t>
      </w:r>
      <w:r>
        <w:rPr>
          <w:rFonts w:hint="eastAsia" w:asciiTheme="minorEastAsia" w:hAnsiTheme="minorEastAsia" w:eastAsiaTheme="minorEastAsia"/>
          <w:bCs/>
          <w:u w:val="single"/>
        </w:rPr>
        <w:t>分</w:t>
      </w:r>
      <w:r>
        <w:rPr>
          <w:rFonts w:hint="eastAsia" w:asciiTheme="minorEastAsia" w:hAnsiTheme="minorEastAsia" w:eastAsiaTheme="minorEastAsia"/>
          <w:bCs/>
        </w:rPr>
        <w:t>（北京时间）</w:t>
      </w:r>
      <w:r>
        <w:rPr>
          <w:rFonts w:hint="eastAsia" w:cs="宋体" w:asciiTheme="minorEastAsia" w:hAnsiTheme="minorEastAsia" w:eastAsiaTheme="minorEastAsia"/>
          <w:u w:val="single"/>
        </w:rPr>
        <w:t>（从磋商文件开始发出之日起至供应商提交首次响应文件截止之日止不得少于10日）</w:t>
      </w:r>
    </w:p>
    <w:p>
      <w:pPr>
        <w:spacing w:line="360" w:lineRule="auto"/>
        <w:ind w:firstLine="420" w:firstLineChars="200"/>
        <w:rPr>
          <w:rFonts w:hint="eastAsia" w:asciiTheme="minorEastAsia" w:hAnsiTheme="minorEastAsia" w:eastAsiaTheme="minorEastAsia"/>
        </w:rPr>
      </w:pPr>
      <w:r>
        <w:rPr>
          <w:rFonts w:hint="eastAsia" w:asciiTheme="minorEastAsia" w:hAnsiTheme="minorEastAsia" w:eastAsiaTheme="minorEastAsia"/>
        </w:rPr>
        <w:t>2、地点：</w:t>
      </w:r>
      <w:permStart w:id="4" w:edGrp="everyone"/>
      <w:bookmarkStart w:id="19" w:name="_Toc35393802"/>
      <w:bookmarkStart w:id="20" w:name="_Toc35393633"/>
      <w:bookmarkStart w:id="21" w:name="_Toc28359016"/>
      <w:bookmarkStart w:id="22" w:name="_Toc28359093"/>
      <w:r>
        <w:rPr>
          <w:rFonts w:hint="eastAsia" w:asciiTheme="minorEastAsia" w:hAnsiTheme="minorEastAsia" w:eastAsiaTheme="minorEastAsia"/>
        </w:rPr>
        <w:t>颍东区政府采购中心开标室（颍东区东湖路与东旭路交叉口南侧50米，东旭佳苑东区大门南侧二楼）</w:t>
      </w:r>
    </w:p>
    <w:permEnd w:id="4"/>
    <w:p>
      <w:pPr>
        <w:pStyle w:val="7"/>
        <w:spacing w:line="360" w:lineRule="auto"/>
        <w:rPr>
          <w:rFonts w:hint="eastAsia" w:cs="宋体" w:asciiTheme="minorEastAsia" w:hAnsiTheme="minorEastAsia" w:eastAsiaTheme="minorEastAsia"/>
          <w:bCs w:val="0"/>
          <w:sz w:val="21"/>
          <w:szCs w:val="21"/>
        </w:rPr>
      </w:pPr>
      <w:r>
        <w:rPr>
          <w:rFonts w:hint="eastAsia" w:cs="宋体" w:asciiTheme="minorEastAsia" w:hAnsiTheme="minorEastAsia" w:eastAsiaTheme="minorEastAsia"/>
          <w:bCs w:val="0"/>
          <w:sz w:val="21"/>
          <w:szCs w:val="21"/>
        </w:rPr>
        <w:t>五、开启</w:t>
      </w:r>
      <w:bookmarkEnd w:id="19"/>
      <w:bookmarkEnd w:id="20"/>
      <w:bookmarkEnd w:id="21"/>
      <w:bookmarkEnd w:id="22"/>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时间：</w:t>
      </w:r>
      <w:r>
        <w:rPr>
          <w:rFonts w:hint="eastAsia" w:cs="宋体" w:asciiTheme="minorEastAsia" w:hAnsiTheme="minorEastAsia" w:eastAsiaTheme="minorEastAsia"/>
          <w:color w:val="000000"/>
          <w:kern w:val="0"/>
        </w:rPr>
        <w:t>同响应文件提交截止时间。</w:t>
      </w:r>
    </w:p>
    <w:p>
      <w:pPr>
        <w:spacing w:line="360" w:lineRule="auto"/>
        <w:ind w:firstLine="420" w:firstLineChars="200"/>
        <w:rPr>
          <w:rFonts w:asciiTheme="minorEastAsia" w:hAnsiTheme="minorEastAsia" w:eastAsiaTheme="minorEastAsia"/>
          <w:bCs/>
          <w:u w:val="single"/>
        </w:rPr>
      </w:pPr>
      <w:r>
        <w:rPr>
          <w:rFonts w:hint="eastAsia" w:asciiTheme="minorEastAsia" w:hAnsiTheme="minorEastAsia" w:eastAsiaTheme="minorEastAsia"/>
        </w:rPr>
        <w:t>地点：</w:t>
      </w:r>
      <w:r>
        <w:rPr>
          <w:rFonts w:hint="eastAsia" w:cs="宋体" w:asciiTheme="minorEastAsia" w:hAnsiTheme="minorEastAsia" w:eastAsiaTheme="minorEastAsia"/>
          <w:color w:val="000000"/>
          <w:kern w:val="0"/>
        </w:rPr>
        <w:t>同响应文件提交地点。</w:t>
      </w:r>
    </w:p>
    <w:p>
      <w:pPr>
        <w:pStyle w:val="7"/>
        <w:spacing w:line="360" w:lineRule="auto"/>
        <w:rPr>
          <w:rFonts w:cs="宋体" w:asciiTheme="minorEastAsia" w:hAnsiTheme="minorEastAsia" w:eastAsiaTheme="minorEastAsia"/>
          <w:kern w:val="0"/>
        </w:rPr>
      </w:pPr>
      <w:bookmarkStart w:id="23" w:name="_Toc28359094"/>
      <w:bookmarkStart w:id="24" w:name="_Toc28359017"/>
      <w:bookmarkStart w:id="25" w:name="_Toc35393803"/>
      <w:bookmarkStart w:id="26" w:name="_Toc35393634"/>
      <w:r>
        <w:rPr>
          <w:rFonts w:hint="eastAsia" w:cs="宋体" w:asciiTheme="minorEastAsia" w:hAnsiTheme="minorEastAsia" w:eastAsiaTheme="minorEastAsia"/>
          <w:bCs w:val="0"/>
          <w:sz w:val="21"/>
          <w:szCs w:val="21"/>
        </w:rPr>
        <w:t>六、公告期限</w:t>
      </w:r>
      <w:bookmarkEnd w:id="23"/>
      <w:bookmarkEnd w:id="24"/>
      <w:bookmarkEnd w:id="25"/>
      <w:bookmarkEnd w:id="26"/>
      <w:r>
        <w:rPr>
          <w:rFonts w:hint="eastAsia" w:cs="宋体" w:asciiTheme="minorEastAsia" w:hAnsiTheme="minorEastAsia" w:eastAsiaTheme="minorEastAsia"/>
          <w:bCs w:val="0"/>
          <w:sz w:val="21"/>
          <w:szCs w:val="21"/>
          <w:lang w:eastAsia="zh-CN"/>
        </w:rPr>
        <w:t>：</w:t>
      </w:r>
      <w:r>
        <w:rPr>
          <w:rFonts w:hint="eastAsia" w:cs="宋体" w:asciiTheme="minorEastAsia" w:hAnsiTheme="minorEastAsia" w:eastAsiaTheme="minorEastAsia"/>
          <w:bCs w:val="0"/>
          <w:sz w:val="21"/>
          <w:szCs w:val="21"/>
        </w:rPr>
        <w:t>自本公告发布之日起3个工作日。</w:t>
      </w:r>
    </w:p>
    <w:p>
      <w:pPr>
        <w:pStyle w:val="7"/>
        <w:spacing w:line="360" w:lineRule="auto"/>
        <w:rPr>
          <w:rFonts w:asciiTheme="minorEastAsia" w:hAnsiTheme="minorEastAsia" w:eastAsiaTheme="minorEastAsia"/>
        </w:rPr>
      </w:pPr>
      <w:bookmarkStart w:id="27" w:name="_Toc35393804"/>
      <w:bookmarkStart w:id="28" w:name="_Toc35393635"/>
      <w:r>
        <w:rPr>
          <w:rFonts w:hint="eastAsia" w:cs="宋体" w:asciiTheme="minorEastAsia" w:hAnsiTheme="minorEastAsia" w:eastAsiaTheme="minorEastAsia"/>
          <w:bCs w:val="0"/>
          <w:sz w:val="21"/>
          <w:szCs w:val="21"/>
        </w:rPr>
        <w:t>七、其他补充事宜</w:t>
      </w:r>
      <w:bookmarkEnd w:id="27"/>
      <w:bookmarkEnd w:id="28"/>
    </w:p>
    <w:p>
      <w:pPr>
        <w:pStyle w:val="7"/>
        <w:spacing w:line="360" w:lineRule="auto"/>
        <w:rPr>
          <w:rFonts w:cs="宋体" w:asciiTheme="minorEastAsia" w:hAnsiTheme="minorEastAsia" w:eastAsiaTheme="minorEastAsia"/>
          <w:bCs w:val="0"/>
          <w:sz w:val="21"/>
          <w:szCs w:val="21"/>
        </w:rPr>
      </w:pPr>
      <w:bookmarkStart w:id="29" w:name="_Toc35393805"/>
      <w:bookmarkStart w:id="30" w:name="_Toc35393636"/>
      <w:bookmarkStart w:id="31" w:name="_Toc28359095"/>
      <w:bookmarkStart w:id="32" w:name="_Toc28359018"/>
      <w:r>
        <w:rPr>
          <w:rFonts w:hint="eastAsia" w:cs="宋体" w:asciiTheme="minorEastAsia" w:hAnsiTheme="minorEastAsia" w:eastAsiaTheme="minorEastAsia"/>
          <w:bCs w:val="0"/>
          <w:sz w:val="21"/>
          <w:szCs w:val="21"/>
        </w:rPr>
        <w:t>八、凡对本次采购提出询问，请按以下方式联系。</w:t>
      </w:r>
      <w:bookmarkEnd w:id="29"/>
      <w:bookmarkEnd w:id="30"/>
      <w:bookmarkEnd w:id="31"/>
      <w:bookmarkEnd w:id="32"/>
    </w:p>
    <w:p>
      <w:pPr>
        <w:pStyle w:val="7"/>
        <w:spacing w:line="360" w:lineRule="auto"/>
        <w:rPr>
          <w:rFonts w:cs="宋体" w:asciiTheme="minorEastAsia" w:hAnsiTheme="minorEastAsia" w:eastAsiaTheme="minorEastAsia"/>
          <w:b w:val="0"/>
          <w:sz w:val="21"/>
          <w:szCs w:val="21"/>
        </w:rPr>
      </w:pPr>
      <w:bookmarkStart w:id="33" w:name="_Toc35393637"/>
      <w:bookmarkStart w:id="34" w:name="_Toc28359019"/>
      <w:bookmarkStart w:id="35" w:name="_Toc28359096"/>
      <w:bookmarkStart w:id="36" w:name="_Toc35393806"/>
      <w:r>
        <w:rPr>
          <w:rFonts w:hint="eastAsia" w:cs="宋体" w:asciiTheme="minorEastAsia" w:hAnsiTheme="minorEastAsia" w:eastAsiaTheme="minorEastAsia"/>
          <w:b w:val="0"/>
          <w:sz w:val="21"/>
          <w:szCs w:val="21"/>
        </w:rPr>
        <w:t>1.采购人信息</w:t>
      </w:r>
      <w:bookmarkEnd w:id="33"/>
      <w:bookmarkEnd w:id="34"/>
      <w:bookmarkEnd w:id="35"/>
      <w:bookmarkEnd w:id="36"/>
    </w:p>
    <w:p>
      <w:pPr>
        <w:spacing w:line="360" w:lineRule="auto"/>
        <w:ind w:left="1041" w:leftChars="371" w:hanging="262" w:hangingChars="125"/>
        <w:jc w:val="left"/>
        <w:rPr>
          <w:rFonts w:hint="eastAsia" w:asciiTheme="minorEastAsia" w:hAnsiTheme="minorEastAsia" w:eastAsiaTheme="minorEastAsia"/>
          <w:lang w:eastAsia="zh-CN"/>
        </w:rPr>
      </w:pPr>
      <w:r>
        <w:rPr>
          <w:rFonts w:hint="eastAsia" w:asciiTheme="minorEastAsia" w:hAnsiTheme="minorEastAsia" w:eastAsiaTheme="minorEastAsia"/>
        </w:rPr>
        <w:t>名    称：</w:t>
      </w:r>
      <w:r>
        <w:rPr>
          <w:rFonts w:hint="eastAsia" w:asciiTheme="minorEastAsia" w:hAnsiTheme="minorEastAsia" w:eastAsiaTheme="minorEastAsia"/>
          <w:u w:val="single"/>
          <w:lang w:eastAsia="zh-CN"/>
        </w:rPr>
        <w:t>阜阳市颍东区冉庙乡人民政府</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lang w:eastAsia="zh-CN"/>
        </w:rPr>
        <w:t>阜阳市颍东区冉庙乡</w:t>
      </w:r>
    </w:p>
    <w:p>
      <w:pPr>
        <w:spacing w:line="360" w:lineRule="auto"/>
        <w:ind w:left="1041" w:leftChars="371" w:hanging="262" w:hangingChars="125"/>
        <w:jc w:val="left"/>
        <w:rPr>
          <w:rFonts w:hint="default" w:asciiTheme="minorEastAsia" w:hAnsiTheme="minorEastAsia" w:eastAsiaTheme="minorEastAsia"/>
          <w:lang w:val="en-US"/>
        </w:rPr>
      </w:pPr>
      <w:r>
        <w:rPr>
          <w:rFonts w:hint="eastAsia" w:asciiTheme="minorEastAsia" w:hAnsiTheme="minorEastAsia" w:eastAsiaTheme="minorEastAsia"/>
        </w:rPr>
        <w:t>联系方式：</w:t>
      </w:r>
      <w:r>
        <w:rPr>
          <w:rFonts w:hint="eastAsia" w:ascii="宋体" w:hAnsi="宋体" w:eastAsia="宋体"/>
          <w:u w:val="single"/>
        </w:rPr>
        <w:t>15956888921</w:t>
      </w:r>
    </w:p>
    <w:p>
      <w:pPr>
        <w:pStyle w:val="7"/>
        <w:spacing w:line="360" w:lineRule="auto"/>
        <w:rPr>
          <w:rFonts w:cs="宋体" w:asciiTheme="minorEastAsia" w:hAnsiTheme="minorEastAsia" w:eastAsiaTheme="minorEastAsia"/>
          <w:b w:val="0"/>
          <w:sz w:val="21"/>
          <w:szCs w:val="21"/>
        </w:rPr>
      </w:pPr>
      <w:bookmarkStart w:id="37" w:name="_Toc28359097"/>
      <w:bookmarkStart w:id="38" w:name="_Toc35393807"/>
      <w:bookmarkStart w:id="39" w:name="_Toc35393638"/>
      <w:bookmarkStart w:id="40" w:name="_Toc28359020"/>
      <w:r>
        <w:rPr>
          <w:rFonts w:hint="eastAsia" w:cs="宋体" w:asciiTheme="minorEastAsia" w:hAnsiTheme="minorEastAsia" w:eastAsiaTheme="minorEastAsia"/>
          <w:b w:val="0"/>
          <w:sz w:val="21"/>
          <w:szCs w:val="21"/>
        </w:rPr>
        <w:t>2.采购代理机构信息（如有）</w:t>
      </w:r>
      <w:bookmarkEnd w:id="37"/>
      <w:bookmarkEnd w:id="38"/>
      <w:bookmarkEnd w:id="39"/>
      <w:bookmarkEnd w:id="40"/>
    </w:p>
    <w:p>
      <w:pPr>
        <w:spacing w:line="360" w:lineRule="auto"/>
        <w:ind w:firstLine="630" w:firstLineChars="300"/>
        <w:rPr>
          <w:rFonts w:ascii="宋体" w:hAnsi="宋体" w:eastAsia="宋体"/>
        </w:rPr>
      </w:pPr>
      <w:bookmarkStart w:id="41" w:name="_Toc28359021"/>
      <w:bookmarkStart w:id="42" w:name="_Toc28359098"/>
      <w:bookmarkStart w:id="43" w:name="_Toc35393639"/>
      <w:bookmarkStart w:id="44" w:name="_Toc35393808"/>
      <w:r>
        <w:rPr>
          <w:rFonts w:hint="eastAsia" w:ascii="宋体" w:hAnsi="宋体" w:eastAsia="宋体"/>
        </w:rPr>
        <w:t>名    称：</w:t>
      </w:r>
      <w:r>
        <w:rPr>
          <w:rFonts w:hint="eastAsia" w:ascii="宋体" w:hAnsi="宋体" w:eastAsia="宋体"/>
          <w:u w:val="single"/>
        </w:rPr>
        <w:t>北京中联环建设工程管理有限公司</w:t>
      </w:r>
    </w:p>
    <w:p>
      <w:pPr>
        <w:spacing w:line="360" w:lineRule="auto"/>
        <w:ind w:firstLine="630" w:firstLineChars="300"/>
        <w:rPr>
          <w:rFonts w:ascii="宋体" w:hAnsi="宋体" w:eastAsia="宋体"/>
        </w:rPr>
      </w:pPr>
      <w:r>
        <w:rPr>
          <w:rFonts w:hint="eastAsia" w:ascii="宋体" w:hAnsi="宋体" w:eastAsia="宋体"/>
        </w:rPr>
        <w:t>地　　址：</w:t>
      </w:r>
      <w:r>
        <w:rPr>
          <w:rFonts w:hint="eastAsia" w:ascii="宋体" w:hAnsi="宋体" w:eastAsia="宋体"/>
          <w:u w:val="single"/>
        </w:rPr>
        <w:t>巨川广场B座9楼　</w:t>
      </w:r>
    </w:p>
    <w:p>
      <w:pPr>
        <w:spacing w:line="360" w:lineRule="auto"/>
        <w:ind w:firstLine="630" w:firstLineChars="300"/>
        <w:rPr>
          <w:rFonts w:ascii="宋体" w:hAnsi="宋体" w:eastAsia="宋体"/>
          <w:u w:val="single"/>
        </w:rPr>
      </w:pPr>
      <w:r>
        <w:rPr>
          <w:rFonts w:hint="eastAsia" w:ascii="宋体" w:hAnsi="宋体" w:eastAsia="宋体"/>
        </w:rPr>
        <w:t>联系方式：</w:t>
      </w:r>
      <w:r>
        <w:rPr>
          <w:rFonts w:hint="eastAsia" w:ascii="宋体" w:hAnsi="宋体" w:eastAsia="宋体"/>
          <w:u w:val="single"/>
        </w:rPr>
        <w:t>15715686919　</w:t>
      </w:r>
    </w:p>
    <w:p>
      <w:pPr>
        <w:pStyle w:val="7"/>
        <w:spacing w:line="360" w:lineRule="auto"/>
        <w:rPr>
          <w:rFonts w:cs="宋体" w:asciiTheme="minorEastAsia" w:hAnsiTheme="minorEastAsia" w:eastAsiaTheme="minorEastAsia"/>
          <w:b w:val="0"/>
          <w:sz w:val="21"/>
          <w:szCs w:val="21"/>
        </w:rPr>
      </w:pPr>
      <w:r>
        <w:rPr>
          <w:rFonts w:hint="eastAsia" w:cs="宋体" w:asciiTheme="minorEastAsia" w:hAnsiTheme="minorEastAsia" w:eastAsiaTheme="minorEastAsia"/>
          <w:b w:val="0"/>
          <w:sz w:val="21"/>
          <w:szCs w:val="21"/>
        </w:rPr>
        <w:t>3.项目联系方式</w:t>
      </w:r>
      <w:bookmarkEnd w:id="41"/>
      <w:bookmarkEnd w:id="42"/>
      <w:bookmarkEnd w:id="43"/>
      <w:bookmarkEnd w:id="44"/>
    </w:p>
    <w:p>
      <w:pPr>
        <w:pStyle w:val="15"/>
        <w:spacing w:line="360" w:lineRule="auto"/>
        <w:ind w:firstLine="630" w:firstLineChars="300"/>
        <w:rPr>
          <w:rFonts w:ascii="宋体" w:hAnsi="宋体"/>
          <w:szCs w:val="21"/>
        </w:rPr>
      </w:pPr>
      <w:r>
        <w:rPr>
          <w:rFonts w:hint="eastAsia" w:ascii="宋体" w:hAnsi="宋体"/>
          <w:szCs w:val="21"/>
        </w:rPr>
        <w:t>项目联系人：</w:t>
      </w:r>
      <w:r>
        <w:rPr>
          <w:rFonts w:hint="eastAsia" w:ascii="宋体" w:hAnsi="宋体"/>
          <w:szCs w:val="21"/>
          <w:u w:val="single"/>
        </w:rPr>
        <w:t>张工</w:t>
      </w:r>
    </w:p>
    <w:p>
      <w:pPr>
        <w:spacing w:line="360" w:lineRule="auto"/>
        <w:ind w:firstLine="630" w:firstLineChars="300"/>
        <w:rPr>
          <w:rFonts w:hint="eastAsia" w:asciiTheme="minorEastAsia" w:hAnsiTheme="minorEastAsia" w:eastAsiaTheme="minorEastAsia"/>
          <w:u w:val="single"/>
          <w:lang w:eastAsia="zh-CN"/>
        </w:rPr>
      </w:pPr>
      <w:r>
        <w:rPr>
          <w:rFonts w:hint="eastAsia" w:ascii="宋体" w:hAnsi="宋体" w:eastAsia="宋体"/>
        </w:rPr>
        <w:t>电　　 话：</w:t>
      </w:r>
      <w:r>
        <w:rPr>
          <w:rFonts w:hint="eastAsia" w:ascii="宋体" w:hAnsi="宋体" w:eastAsia="宋体"/>
          <w:u w:val="single"/>
        </w:rPr>
        <w:t>15715686919　</w:t>
      </w:r>
    </w:p>
    <w:p>
      <w:pPr>
        <w:rPr>
          <w:rFonts w:hint="eastAsia" w:asciiTheme="minorEastAsia" w:hAnsiTheme="minorEastAsia" w:eastAsiaTheme="minorEastAsia"/>
          <w:u w:val="single"/>
        </w:rPr>
      </w:pPr>
      <w:r>
        <w:rPr>
          <w:rFonts w:hint="eastAsia" w:asciiTheme="minorEastAsia" w:hAnsiTheme="minorEastAsia" w:eastAsiaTheme="minorEastAsia"/>
          <w:u w:val="single"/>
        </w:rPr>
        <w:br w:type="page"/>
      </w:r>
    </w:p>
    <w:p>
      <w:pPr>
        <w:pStyle w:val="6"/>
        <w:tabs>
          <w:tab w:val="left" w:pos="4233"/>
        </w:tabs>
        <w:spacing w:line="360" w:lineRule="auto"/>
        <w:jc w:val="center"/>
        <w:rPr>
          <w:sz w:val="32"/>
          <w:szCs w:val="32"/>
        </w:rPr>
      </w:pPr>
      <w:bookmarkStart w:id="45" w:name="_Toc20402"/>
      <w:r>
        <w:rPr>
          <w:sz w:val="32"/>
          <w:szCs w:val="32"/>
        </w:rPr>
        <w:t>第二章</w:t>
      </w:r>
      <w:r>
        <w:rPr>
          <w:rFonts w:hint="eastAsia"/>
          <w:sz w:val="32"/>
          <w:szCs w:val="32"/>
        </w:rPr>
        <w:t xml:space="preserve"> </w:t>
      </w:r>
      <w:r>
        <w:rPr>
          <w:sz w:val="32"/>
          <w:szCs w:val="32"/>
        </w:rPr>
        <w:t>供应商须知</w:t>
      </w:r>
    </w:p>
    <w:p>
      <w:pPr>
        <w:pStyle w:val="9"/>
        <w:spacing w:before="211" w:after="0" w:line="360" w:lineRule="auto"/>
        <w:jc w:val="center"/>
        <w:rPr>
          <w:rFonts w:ascii="宋体" w:hAnsi="宋体"/>
          <w:sz w:val="21"/>
          <w:szCs w:val="21"/>
        </w:rPr>
      </w:pPr>
      <w:r>
        <w:rPr>
          <w:rFonts w:ascii="宋体" w:hAnsi="宋体"/>
          <w:sz w:val="21"/>
          <w:szCs w:val="21"/>
        </w:rPr>
        <w:t>一、供应商须知前附表</w:t>
      </w:r>
    </w:p>
    <w:p>
      <w:pPr>
        <w:pStyle w:val="13"/>
        <w:spacing w:before="161" w:line="360" w:lineRule="auto"/>
        <w:ind w:left="220" w:right="295" w:firstLine="434"/>
        <w:rPr>
          <w:sz w:val="21"/>
          <w:szCs w:val="21"/>
        </w:rPr>
      </w:pPr>
      <w:r>
        <w:rPr>
          <w:b/>
          <w:sz w:val="21"/>
          <w:szCs w:val="21"/>
        </w:rPr>
        <w:t>注：</w:t>
      </w:r>
      <w:r>
        <w:rPr>
          <w:sz w:val="21"/>
          <w:szCs w:val="21"/>
        </w:rPr>
        <w:t>本表是本项目的具体要求，是对供应商须知的具体补充和修改，如有不一致，以本表为准。</w:t>
      </w:r>
    </w:p>
    <w:tbl>
      <w:tblPr>
        <w:tblStyle w:val="24"/>
        <w:tblW w:w="934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1"/>
        <w:gridCol w:w="1898"/>
        <w:gridCol w:w="6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6" w:line="360" w:lineRule="auto"/>
              <w:ind w:left="118" w:right="111"/>
              <w:jc w:val="both"/>
              <w:rPr>
                <w:b/>
                <w:sz w:val="21"/>
                <w:szCs w:val="21"/>
                <w:lang w:eastAsia="en-US"/>
              </w:rPr>
            </w:pPr>
            <w:r>
              <w:rPr>
                <w:b/>
                <w:sz w:val="21"/>
                <w:szCs w:val="21"/>
                <w:lang w:eastAsia="en-US"/>
              </w:rPr>
              <w:t>条款号</w:t>
            </w:r>
          </w:p>
        </w:tc>
        <w:tc>
          <w:tcPr>
            <w:tcW w:w="1898" w:type="dxa"/>
            <w:shd w:val="clear" w:color="auto" w:fill="auto"/>
            <w:noWrap w:val="0"/>
            <w:vAlign w:val="center"/>
          </w:tcPr>
          <w:p>
            <w:pPr>
              <w:pStyle w:val="47"/>
              <w:spacing w:before="96" w:line="360" w:lineRule="auto"/>
              <w:ind w:left="530"/>
              <w:jc w:val="both"/>
              <w:rPr>
                <w:b/>
                <w:sz w:val="21"/>
                <w:szCs w:val="21"/>
                <w:lang w:eastAsia="en-US"/>
              </w:rPr>
            </w:pPr>
            <w:r>
              <w:rPr>
                <w:b/>
                <w:sz w:val="21"/>
                <w:szCs w:val="21"/>
                <w:lang w:eastAsia="en-US"/>
              </w:rPr>
              <w:t>条款名称</w:t>
            </w:r>
          </w:p>
        </w:tc>
        <w:tc>
          <w:tcPr>
            <w:tcW w:w="6351" w:type="dxa"/>
            <w:shd w:val="clear" w:color="auto" w:fill="auto"/>
            <w:noWrap w:val="0"/>
            <w:vAlign w:val="center"/>
          </w:tcPr>
          <w:p>
            <w:pPr>
              <w:pStyle w:val="47"/>
              <w:spacing w:before="96" w:line="360" w:lineRule="auto"/>
              <w:ind w:left="1769"/>
              <w:jc w:val="both"/>
              <w:rPr>
                <w:b/>
                <w:sz w:val="21"/>
                <w:szCs w:val="21"/>
                <w:lang w:eastAsia="en-US"/>
              </w:rPr>
            </w:pPr>
            <w:r>
              <w:rPr>
                <w:b/>
                <w:sz w:val="21"/>
                <w:szCs w:val="21"/>
                <w:lang w:eastAsia="en-US"/>
              </w:rPr>
              <w:t>内容、说明与要求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6" w:line="360" w:lineRule="auto"/>
              <w:ind w:left="118" w:right="109"/>
              <w:jc w:val="center"/>
              <w:rPr>
                <w:rFonts w:hint="eastAsia" w:eastAsia="宋体"/>
                <w:sz w:val="21"/>
                <w:szCs w:val="21"/>
                <w:lang w:eastAsia="zh-CN"/>
              </w:rPr>
            </w:pPr>
            <w:r>
              <w:rPr>
                <w:rFonts w:hint="eastAsia"/>
                <w:sz w:val="21"/>
                <w:szCs w:val="21"/>
                <w:lang w:val="en-US" w:eastAsia="zh-CN"/>
              </w:rPr>
              <w:t>1</w:t>
            </w:r>
          </w:p>
        </w:tc>
        <w:tc>
          <w:tcPr>
            <w:tcW w:w="1898" w:type="dxa"/>
            <w:shd w:val="clear" w:color="auto" w:fill="auto"/>
            <w:noWrap w:val="0"/>
            <w:vAlign w:val="center"/>
          </w:tcPr>
          <w:p>
            <w:pPr>
              <w:pStyle w:val="47"/>
              <w:spacing w:before="96" w:line="360" w:lineRule="auto"/>
              <w:ind w:left="107"/>
              <w:jc w:val="center"/>
              <w:rPr>
                <w:sz w:val="21"/>
                <w:szCs w:val="21"/>
                <w:lang w:eastAsia="en-US"/>
              </w:rPr>
            </w:pPr>
            <w:r>
              <w:rPr>
                <w:sz w:val="21"/>
                <w:szCs w:val="21"/>
                <w:lang w:eastAsia="en-US"/>
              </w:rPr>
              <w:t>采购人</w:t>
            </w:r>
          </w:p>
        </w:tc>
        <w:tc>
          <w:tcPr>
            <w:tcW w:w="6351" w:type="dxa"/>
            <w:shd w:val="clear" w:color="auto" w:fill="auto"/>
            <w:noWrap w:val="0"/>
            <w:vAlign w:val="center"/>
          </w:tcPr>
          <w:p>
            <w:pPr>
              <w:pStyle w:val="47"/>
              <w:spacing w:before="96" w:line="360" w:lineRule="auto"/>
              <w:jc w:val="left"/>
              <w:rPr>
                <w:sz w:val="20"/>
                <w:szCs w:val="20"/>
                <w:u w:val="none"/>
              </w:rPr>
            </w:pPr>
            <w:r>
              <w:rPr>
                <w:rFonts w:hint="eastAsia" w:asciiTheme="minorEastAsia" w:hAnsiTheme="minorEastAsia" w:eastAsiaTheme="minorEastAsia"/>
                <w:sz w:val="21"/>
                <w:szCs w:val="21"/>
                <w:u w:val="none"/>
                <w:lang w:eastAsia="zh-CN"/>
              </w:rPr>
              <w:t>阜阳市颍东区冉庙乡人民政府</w:t>
            </w:r>
            <w:r>
              <w:rPr>
                <w:rFonts w:hint="eastAsia"/>
                <w:sz w:val="20"/>
                <w:szCs w:val="20"/>
                <w:u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1091" w:type="dxa"/>
            <w:shd w:val="clear" w:color="auto" w:fill="auto"/>
            <w:noWrap w:val="0"/>
            <w:vAlign w:val="center"/>
          </w:tcPr>
          <w:p>
            <w:pPr>
              <w:pStyle w:val="47"/>
              <w:spacing w:before="96" w:line="360" w:lineRule="auto"/>
              <w:ind w:left="118" w:right="109"/>
              <w:jc w:val="center"/>
              <w:rPr>
                <w:rFonts w:hint="eastAsia" w:eastAsia="宋体"/>
                <w:sz w:val="21"/>
                <w:szCs w:val="21"/>
                <w:lang w:eastAsia="zh-CN"/>
              </w:rPr>
            </w:pPr>
            <w:r>
              <w:rPr>
                <w:rFonts w:hint="eastAsia"/>
                <w:sz w:val="21"/>
                <w:szCs w:val="21"/>
                <w:lang w:val="en-US" w:eastAsia="zh-CN"/>
              </w:rPr>
              <w:t>2</w:t>
            </w:r>
          </w:p>
        </w:tc>
        <w:tc>
          <w:tcPr>
            <w:tcW w:w="1898" w:type="dxa"/>
            <w:shd w:val="clear" w:color="auto" w:fill="auto"/>
            <w:noWrap w:val="0"/>
            <w:vAlign w:val="center"/>
          </w:tcPr>
          <w:p>
            <w:pPr>
              <w:pStyle w:val="47"/>
              <w:spacing w:before="96" w:line="360" w:lineRule="auto"/>
              <w:ind w:left="107"/>
              <w:jc w:val="center"/>
              <w:rPr>
                <w:sz w:val="21"/>
                <w:szCs w:val="21"/>
                <w:lang w:eastAsia="en-US"/>
              </w:rPr>
            </w:pPr>
            <w:r>
              <w:rPr>
                <w:sz w:val="21"/>
                <w:szCs w:val="21"/>
                <w:lang w:eastAsia="en-US"/>
              </w:rPr>
              <w:t>采购代理机构</w:t>
            </w:r>
          </w:p>
        </w:tc>
        <w:tc>
          <w:tcPr>
            <w:tcW w:w="6351" w:type="dxa"/>
            <w:shd w:val="clear" w:color="auto" w:fill="auto"/>
            <w:noWrap w:val="0"/>
            <w:vAlign w:val="center"/>
          </w:tcPr>
          <w:p>
            <w:pPr>
              <w:pStyle w:val="47"/>
              <w:spacing w:before="96" w:line="360" w:lineRule="auto"/>
              <w:jc w:val="both"/>
              <w:rPr>
                <w:sz w:val="20"/>
                <w:szCs w:val="20"/>
                <w:u w:val="none"/>
                <w:lang w:eastAsia="en-US"/>
              </w:rPr>
            </w:pPr>
            <w:r>
              <w:rPr>
                <w:rFonts w:hint="eastAsia"/>
                <w:sz w:val="20"/>
                <w:szCs w:val="20"/>
                <w:u w:val="none"/>
              </w:rPr>
              <w:t xml:space="preserve">北京中联环建设工程管理有限公司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91" w:type="dxa"/>
            <w:shd w:val="clear" w:color="auto" w:fill="auto"/>
            <w:noWrap w:val="0"/>
            <w:vAlign w:val="center"/>
          </w:tcPr>
          <w:p>
            <w:pPr>
              <w:pStyle w:val="47"/>
              <w:spacing w:before="156" w:line="360" w:lineRule="auto"/>
              <w:ind w:left="118" w:right="109"/>
              <w:jc w:val="center"/>
              <w:rPr>
                <w:rFonts w:hint="eastAsia" w:eastAsia="宋体"/>
                <w:sz w:val="21"/>
                <w:szCs w:val="21"/>
                <w:lang w:eastAsia="zh-CN"/>
              </w:rPr>
            </w:pPr>
            <w:r>
              <w:rPr>
                <w:rFonts w:hint="eastAsia"/>
                <w:sz w:val="21"/>
                <w:szCs w:val="21"/>
                <w:lang w:val="en-US" w:eastAsia="zh-CN"/>
              </w:rPr>
              <w:t>3</w:t>
            </w:r>
          </w:p>
        </w:tc>
        <w:tc>
          <w:tcPr>
            <w:tcW w:w="1898" w:type="dxa"/>
            <w:shd w:val="clear" w:color="auto" w:fill="auto"/>
            <w:noWrap w:val="0"/>
            <w:vAlign w:val="center"/>
          </w:tcPr>
          <w:p>
            <w:pPr>
              <w:pStyle w:val="47"/>
              <w:spacing w:line="360" w:lineRule="auto"/>
              <w:ind w:left="107"/>
              <w:jc w:val="center"/>
              <w:rPr>
                <w:sz w:val="21"/>
                <w:szCs w:val="21"/>
              </w:rPr>
            </w:pPr>
            <w:r>
              <w:rPr>
                <w:sz w:val="21"/>
                <w:szCs w:val="21"/>
              </w:rPr>
              <w:t>政府采购监督管理部门</w:t>
            </w:r>
          </w:p>
        </w:tc>
        <w:tc>
          <w:tcPr>
            <w:tcW w:w="6351" w:type="dxa"/>
            <w:shd w:val="clear" w:color="auto" w:fill="auto"/>
            <w:noWrap w:val="0"/>
            <w:vAlign w:val="center"/>
          </w:tcPr>
          <w:p>
            <w:pPr>
              <w:pStyle w:val="47"/>
              <w:spacing w:line="360" w:lineRule="auto"/>
              <w:jc w:val="both"/>
              <w:rPr>
                <w:sz w:val="21"/>
                <w:szCs w:val="21"/>
              </w:rPr>
            </w:pPr>
            <w:r>
              <w:rPr>
                <w:rFonts w:hint="eastAsia"/>
                <w:sz w:val="21"/>
                <w:szCs w:val="21"/>
                <w:lang w:eastAsia="zh-CN"/>
              </w:rPr>
              <w:t>阜阳市颍东区财政局</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91" w:type="dxa"/>
            <w:shd w:val="clear" w:color="auto" w:fill="auto"/>
            <w:noWrap w:val="0"/>
            <w:vAlign w:val="center"/>
          </w:tcPr>
          <w:p>
            <w:pPr>
              <w:pStyle w:val="47"/>
              <w:spacing w:before="155" w:line="360" w:lineRule="auto"/>
              <w:ind w:left="118" w:right="109"/>
              <w:jc w:val="center"/>
              <w:rPr>
                <w:rFonts w:hint="eastAsia" w:eastAsia="宋体"/>
                <w:sz w:val="21"/>
                <w:szCs w:val="21"/>
                <w:lang w:eastAsia="zh-CN"/>
              </w:rPr>
            </w:pPr>
            <w:r>
              <w:rPr>
                <w:rFonts w:hint="eastAsia"/>
                <w:sz w:val="21"/>
                <w:szCs w:val="21"/>
                <w:lang w:val="en-US" w:eastAsia="zh-CN"/>
              </w:rPr>
              <w:t>4</w:t>
            </w:r>
          </w:p>
        </w:tc>
        <w:tc>
          <w:tcPr>
            <w:tcW w:w="1898" w:type="dxa"/>
            <w:shd w:val="clear" w:color="auto" w:fill="auto"/>
            <w:noWrap w:val="0"/>
            <w:vAlign w:val="center"/>
          </w:tcPr>
          <w:p>
            <w:pPr>
              <w:pStyle w:val="47"/>
              <w:spacing w:line="360" w:lineRule="auto"/>
              <w:ind w:left="107"/>
              <w:jc w:val="center"/>
              <w:rPr>
                <w:rFonts w:hint="eastAsia" w:eastAsia="宋体"/>
                <w:sz w:val="21"/>
                <w:szCs w:val="21"/>
                <w:lang w:eastAsia="zh-CN"/>
              </w:rPr>
            </w:pPr>
            <w:r>
              <w:rPr>
                <w:sz w:val="21"/>
                <w:szCs w:val="21"/>
              </w:rPr>
              <w:t>是否允许联合体参加</w:t>
            </w:r>
            <w:r>
              <w:rPr>
                <w:rFonts w:hint="eastAsia"/>
                <w:sz w:val="21"/>
                <w:szCs w:val="21"/>
                <w:lang w:eastAsia="zh-CN"/>
              </w:rPr>
              <w:t>磋商</w:t>
            </w:r>
          </w:p>
        </w:tc>
        <w:tc>
          <w:tcPr>
            <w:tcW w:w="6351" w:type="dxa"/>
            <w:shd w:val="clear" w:color="auto" w:fill="auto"/>
            <w:noWrap w:val="0"/>
            <w:vAlign w:val="center"/>
          </w:tcPr>
          <w:p>
            <w:pPr>
              <w:pStyle w:val="47"/>
              <w:tabs>
                <w:tab w:val="left" w:pos="828"/>
              </w:tabs>
              <w:spacing w:before="155" w:line="360" w:lineRule="auto"/>
              <w:ind w:left="108"/>
              <w:jc w:val="both"/>
              <w:rPr>
                <w:sz w:val="21"/>
                <w:szCs w:val="21"/>
                <w:lang w:eastAsia="en-US"/>
              </w:rPr>
            </w:pPr>
            <w:r>
              <w:rPr>
                <w:sz w:val="21"/>
                <w:szCs w:val="21"/>
                <w:lang w:eastAsia="en-US"/>
              </w:rPr>
              <w:t>□是</w:t>
            </w:r>
            <w:r>
              <w:rPr>
                <w:sz w:val="21"/>
                <w:szCs w:val="21"/>
                <w:lang w:eastAsia="en-US"/>
              </w:rPr>
              <w:tab/>
            </w:r>
            <w:r>
              <w:rPr>
                <w:rFonts w:hint="eastAsia"/>
                <w:sz w:val="21"/>
                <w:szCs w:val="21"/>
                <w:lang w:eastAsia="zh-CN"/>
              </w:rPr>
              <w:t>☑</w:t>
            </w:r>
            <w:r>
              <w:rPr>
                <w:sz w:val="21"/>
                <w:szCs w:val="21"/>
                <w:lang w:eastAsia="en-US"/>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2" w:hRule="atLeast"/>
        </w:trPr>
        <w:tc>
          <w:tcPr>
            <w:tcW w:w="1091" w:type="dxa"/>
            <w:shd w:val="clear" w:color="auto" w:fill="auto"/>
            <w:noWrap w:val="0"/>
            <w:vAlign w:val="center"/>
          </w:tcPr>
          <w:p>
            <w:pPr>
              <w:pStyle w:val="47"/>
              <w:spacing w:line="360" w:lineRule="auto"/>
              <w:ind w:right="109"/>
              <w:jc w:val="center"/>
              <w:rPr>
                <w:rFonts w:hint="eastAsia" w:eastAsia="宋体"/>
                <w:sz w:val="21"/>
                <w:szCs w:val="21"/>
                <w:lang w:eastAsia="zh-CN"/>
              </w:rPr>
            </w:pPr>
            <w:r>
              <w:rPr>
                <w:rFonts w:hint="eastAsia"/>
                <w:sz w:val="21"/>
                <w:szCs w:val="21"/>
                <w:lang w:val="en-US" w:eastAsia="zh-CN"/>
              </w:rPr>
              <w:t>5</w:t>
            </w:r>
          </w:p>
        </w:tc>
        <w:tc>
          <w:tcPr>
            <w:tcW w:w="1898" w:type="dxa"/>
            <w:shd w:val="clear" w:color="auto" w:fill="auto"/>
            <w:noWrap w:val="0"/>
            <w:vAlign w:val="center"/>
          </w:tcPr>
          <w:p>
            <w:pPr>
              <w:pStyle w:val="47"/>
              <w:spacing w:line="360" w:lineRule="auto"/>
              <w:ind w:firstLine="210" w:firstLineChars="100"/>
              <w:jc w:val="center"/>
              <w:rPr>
                <w:sz w:val="21"/>
                <w:szCs w:val="21"/>
                <w:lang w:eastAsia="en-US"/>
              </w:rPr>
            </w:pPr>
            <w:r>
              <w:rPr>
                <w:sz w:val="21"/>
                <w:szCs w:val="21"/>
                <w:lang w:eastAsia="en-US"/>
              </w:rPr>
              <w:t>现场考察</w:t>
            </w:r>
          </w:p>
        </w:tc>
        <w:tc>
          <w:tcPr>
            <w:tcW w:w="6351" w:type="dxa"/>
            <w:shd w:val="clear" w:color="auto" w:fill="auto"/>
            <w:noWrap w:val="0"/>
            <w:vAlign w:val="center"/>
          </w:tcPr>
          <w:p>
            <w:pPr>
              <w:pStyle w:val="47"/>
              <w:spacing w:before="163" w:line="360" w:lineRule="auto"/>
              <w:ind w:left="108"/>
              <w:jc w:val="both"/>
              <w:rPr>
                <w:sz w:val="21"/>
                <w:szCs w:val="21"/>
              </w:rPr>
            </w:pPr>
            <w:r>
              <w:rPr>
                <w:rFonts w:hint="eastAsia"/>
                <w:sz w:val="21"/>
                <w:szCs w:val="21"/>
                <w:lang w:eastAsia="zh-CN"/>
              </w:rPr>
              <w:t>☑</w:t>
            </w:r>
            <w:r>
              <w:rPr>
                <w:sz w:val="21"/>
                <w:szCs w:val="21"/>
              </w:rPr>
              <w:t>不组织，供应商自行考察</w:t>
            </w:r>
          </w:p>
          <w:p>
            <w:pPr>
              <w:pStyle w:val="47"/>
              <w:spacing w:before="192" w:line="360" w:lineRule="auto"/>
              <w:ind w:left="108"/>
              <w:jc w:val="both"/>
              <w:rPr>
                <w:sz w:val="21"/>
                <w:szCs w:val="21"/>
              </w:rPr>
            </w:pPr>
            <w:r>
              <w:rPr>
                <w:sz w:val="21"/>
                <w:szCs w:val="21"/>
              </w:rPr>
              <w:t>□统一组织</w:t>
            </w:r>
          </w:p>
          <w:p>
            <w:pPr>
              <w:pStyle w:val="47"/>
              <w:tabs>
                <w:tab w:val="left" w:pos="1308"/>
                <w:tab w:val="left" w:pos="3643"/>
              </w:tabs>
              <w:spacing w:before="191" w:line="360" w:lineRule="auto"/>
              <w:ind w:left="108" w:right="1812"/>
              <w:jc w:val="both"/>
              <w:rPr>
                <w:sz w:val="21"/>
                <w:szCs w:val="21"/>
              </w:rPr>
            </w:pPr>
            <w:r>
              <w:rPr>
                <w:sz w:val="21"/>
                <w:szCs w:val="21"/>
              </w:rPr>
              <w:t>时间：</w:t>
            </w:r>
            <w:r>
              <w:rPr>
                <w:sz w:val="21"/>
                <w:szCs w:val="21"/>
                <w:u w:val="single"/>
              </w:rPr>
              <w:t xml:space="preserve"> </w:t>
            </w:r>
            <w:r>
              <w:rPr>
                <w:sz w:val="21"/>
                <w:szCs w:val="21"/>
                <w:u w:val="single"/>
              </w:rPr>
              <w:tab/>
            </w:r>
            <w:r>
              <w:rPr>
                <w:sz w:val="21"/>
                <w:szCs w:val="21"/>
              </w:rPr>
              <w:t>年</w:t>
            </w:r>
            <w:r>
              <w:rPr>
                <w:sz w:val="21"/>
                <w:szCs w:val="21"/>
                <w:u w:val="single"/>
              </w:rPr>
              <w:t xml:space="preserve">  </w:t>
            </w:r>
            <w:r>
              <w:rPr>
                <w:sz w:val="21"/>
                <w:szCs w:val="21"/>
              </w:rPr>
              <w:t>月</w:t>
            </w:r>
            <w:r>
              <w:rPr>
                <w:sz w:val="21"/>
                <w:szCs w:val="21"/>
                <w:u w:val="single"/>
              </w:rPr>
              <w:t xml:space="preserve">  </w:t>
            </w:r>
            <w:r>
              <w:rPr>
                <w:sz w:val="21"/>
                <w:szCs w:val="21"/>
              </w:rPr>
              <w:t>日</w:t>
            </w:r>
            <w:r>
              <w:rPr>
                <w:sz w:val="21"/>
                <w:szCs w:val="21"/>
                <w:u w:val="single"/>
              </w:rPr>
              <w:t xml:space="preserve">  </w:t>
            </w:r>
            <w:r>
              <w:rPr>
                <w:sz w:val="21"/>
                <w:szCs w:val="21"/>
              </w:rPr>
              <w:t>时</w:t>
            </w:r>
            <w:r>
              <w:rPr>
                <w:sz w:val="21"/>
                <w:szCs w:val="21"/>
                <w:u w:val="single"/>
              </w:rPr>
              <w:t xml:space="preserve">  </w:t>
            </w:r>
            <w:r>
              <w:rPr>
                <w:sz w:val="21"/>
                <w:szCs w:val="21"/>
              </w:rPr>
              <w:t>分地点：</w:t>
            </w:r>
            <w:r>
              <w:rPr>
                <w:sz w:val="21"/>
                <w:szCs w:val="21"/>
                <w:u w:val="single"/>
              </w:rPr>
              <w:t xml:space="preserve"> </w:t>
            </w:r>
            <w:r>
              <w:rPr>
                <w:sz w:val="21"/>
                <w:szCs w:val="21"/>
                <w:u w:val="single"/>
              </w:rPr>
              <w:tab/>
            </w:r>
            <w:r>
              <w:rPr>
                <w:sz w:val="21"/>
                <w:szCs w:val="21"/>
                <w:u w:val="single"/>
              </w:rPr>
              <w:tab/>
            </w:r>
          </w:p>
          <w:p>
            <w:pPr>
              <w:pStyle w:val="47"/>
              <w:tabs>
                <w:tab w:val="left" w:pos="4603"/>
              </w:tabs>
              <w:spacing w:line="360" w:lineRule="auto"/>
              <w:ind w:left="108"/>
              <w:jc w:val="both"/>
              <w:rPr>
                <w:sz w:val="21"/>
                <w:szCs w:val="21"/>
              </w:rPr>
            </w:pPr>
            <w:r>
              <w:rPr>
                <w:sz w:val="21"/>
                <w:szCs w:val="21"/>
              </w:rPr>
              <w:t>现场考察联系人及联系电话：</w:t>
            </w:r>
            <w:r>
              <w:rPr>
                <w:sz w:val="21"/>
                <w:szCs w:val="21"/>
                <w:u w:val="single"/>
              </w:rPr>
              <w:t xml:space="preserve"> </w:t>
            </w:r>
            <w:r>
              <w:rPr>
                <w:sz w:val="21"/>
                <w:szCs w:val="21"/>
                <w:u w:val="single"/>
              </w:rPr>
              <w:tab/>
            </w:r>
          </w:p>
          <w:p>
            <w:pPr>
              <w:pStyle w:val="47"/>
              <w:spacing w:before="31" w:line="360" w:lineRule="auto"/>
              <w:ind w:left="108"/>
              <w:jc w:val="both"/>
              <w:rPr>
                <w:b/>
                <w:sz w:val="21"/>
                <w:szCs w:val="21"/>
              </w:rPr>
            </w:pPr>
            <w:r>
              <w:rPr>
                <w:b/>
                <w:sz w:val="21"/>
                <w:szCs w:val="21"/>
              </w:rPr>
              <w:t>备注：如供应商未参加采购人统一组织的现场考察，视同放弃现场考察，由此引起的一切责任由供应商自行承担。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91" w:type="dxa"/>
            <w:shd w:val="clear" w:color="auto" w:fill="auto"/>
            <w:noWrap w:val="0"/>
            <w:vAlign w:val="center"/>
          </w:tcPr>
          <w:p>
            <w:pPr>
              <w:pStyle w:val="47"/>
              <w:spacing w:before="156" w:line="360" w:lineRule="auto"/>
              <w:ind w:left="118" w:right="109"/>
              <w:jc w:val="center"/>
              <w:rPr>
                <w:rFonts w:hint="eastAsia" w:eastAsia="宋体"/>
                <w:sz w:val="21"/>
                <w:szCs w:val="21"/>
                <w:lang w:eastAsia="zh-CN"/>
              </w:rPr>
            </w:pPr>
            <w:r>
              <w:rPr>
                <w:rFonts w:hint="eastAsia"/>
                <w:sz w:val="21"/>
                <w:szCs w:val="21"/>
                <w:lang w:val="en-US" w:eastAsia="zh-CN"/>
              </w:rPr>
              <w:t>6</w:t>
            </w:r>
          </w:p>
        </w:tc>
        <w:tc>
          <w:tcPr>
            <w:tcW w:w="1898" w:type="dxa"/>
            <w:shd w:val="clear" w:color="auto" w:fill="auto"/>
            <w:noWrap w:val="0"/>
            <w:vAlign w:val="center"/>
          </w:tcPr>
          <w:p>
            <w:pPr>
              <w:spacing w:line="360" w:lineRule="auto"/>
              <w:jc w:val="center"/>
              <w:rPr>
                <w:sz w:val="21"/>
                <w:szCs w:val="21"/>
                <w:lang w:eastAsia="en-US"/>
              </w:rPr>
            </w:pPr>
            <w:r>
              <w:rPr>
                <w:rFonts w:hint="eastAsia"/>
                <w:sz w:val="21"/>
                <w:szCs w:val="21"/>
              </w:rPr>
              <w:t>供应商质疑</w:t>
            </w:r>
            <w:r>
              <w:rPr>
                <w:sz w:val="21"/>
                <w:szCs w:val="21"/>
                <w:lang w:eastAsia="en-US"/>
              </w:rPr>
              <w:t>截止时间</w:t>
            </w:r>
          </w:p>
        </w:tc>
        <w:tc>
          <w:tcPr>
            <w:tcW w:w="6351" w:type="dxa"/>
            <w:shd w:val="clear" w:color="auto" w:fill="auto"/>
            <w:noWrap w:val="0"/>
            <w:vAlign w:val="center"/>
          </w:tcPr>
          <w:p>
            <w:pPr>
              <w:numPr>
                <w:ilvl w:val="0"/>
                <w:numId w:val="1"/>
              </w:numPr>
              <w:spacing w:line="360" w:lineRule="auto"/>
              <w:jc w:val="both"/>
              <w:rPr>
                <w:rFonts w:hint="eastAsia"/>
                <w:sz w:val="21"/>
                <w:szCs w:val="21"/>
              </w:rPr>
            </w:pPr>
            <w:r>
              <w:rPr>
                <w:rFonts w:hint="eastAsia"/>
                <w:sz w:val="21"/>
                <w:szCs w:val="21"/>
              </w:rPr>
              <w:t>对采购文件提出质疑的，应当在采购文件公告期限届满之日起7个工作日内提出。</w:t>
            </w:r>
          </w:p>
          <w:p>
            <w:pPr>
              <w:numPr>
                <w:ilvl w:val="0"/>
                <w:numId w:val="0"/>
              </w:numPr>
              <w:spacing w:line="360" w:lineRule="auto"/>
              <w:ind w:firstLine="420" w:firstLineChars="200"/>
              <w:jc w:val="both"/>
              <w:rPr>
                <w:sz w:val="21"/>
                <w:szCs w:val="21"/>
              </w:rPr>
            </w:pPr>
            <w:r>
              <w:rPr>
                <w:rFonts w:hint="eastAsia"/>
                <w:sz w:val="21"/>
                <w:szCs w:val="21"/>
              </w:rPr>
              <w:t>接受采购文件质疑的电子邮箱</w:t>
            </w:r>
            <w:r>
              <w:rPr>
                <w:rFonts w:hint="eastAsia" w:eastAsia="宋体"/>
                <w:sz w:val="21"/>
                <w:szCs w:val="21"/>
              </w:rPr>
              <w:t>：</w:t>
            </w:r>
            <w:r>
              <w:rPr>
                <w:rFonts w:hint="eastAsia" w:eastAsia="宋体"/>
                <w:sz w:val="21"/>
                <w:szCs w:val="21"/>
              </w:rPr>
              <w:fldChar w:fldCharType="begin"/>
            </w:r>
            <w:r>
              <w:rPr>
                <w:rFonts w:hint="eastAsia" w:eastAsia="宋体"/>
                <w:sz w:val="21"/>
                <w:szCs w:val="21"/>
              </w:rPr>
              <w:instrText xml:space="preserve"> HYPERLINK "mailto:tydl88888@163.com" </w:instrText>
            </w:r>
            <w:r>
              <w:rPr>
                <w:rFonts w:hint="eastAsia" w:eastAsia="宋体"/>
                <w:sz w:val="21"/>
                <w:szCs w:val="21"/>
              </w:rPr>
              <w:fldChar w:fldCharType="separate"/>
            </w:r>
            <w:r>
              <w:rPr>
                <w:rFonts w:hint="eastAsia"/>
                <w:sz w:val="21"/>
                <w:szCs w:val="21"/>
                <w:lang w:val="en-US" w:eastAsia="zh-CN"/>
              </w:rPr>
              <w:t>530153861</w:t>
            </w:r>
            <w:r>
              <w:rPr>
                <w:rFonts w:hint="eastAsia" w:eastAsia="宋体"/>
                <w:sz w:val="21"/>
                <w:szCs w:val="21"/>
              </w:rPr>
              <w:t>@qq.com</w:t>
            </w:r>
            <w:r>
              <w:rPr>
                <w:rFonts w:hint="eastAsia" w:eastAsia="宋体"/>
                <w:sz w:val="21"/>
                <w:szCs w:val="21"/>
              </w:rPr>
              <w:fldChar w:fldCharType="end"/>
            </w:r>
            <w:r>
              <w:rPr>
                <w:rFonts w:hint="eastAsia"/>
                <w:sz w:val="21"/>
                <w:szCs w:val="21"/>
              </w:rPr>
              <w:t xml:space="preserve">    </w:t>
            </w:r>
          </w:p>
          <w:p>
            <w:pPr>
              <w:widowControl/>
              <w:shd w:val="clear" w:color="auto" w:fill="FFFFFF"/>
              <w:spacing w:line="360" w:lineRule="auto"/>
              <w:ind w:firstLine="411" w:firstLineChars="196"/>
              <w:jc w:val="both"/>
              <w:rPr>
                <w:sz w:val="21"/>
                <w:szCs w:val="21"/>
              </w:rPr>
            </w:pPr>
            <w:r>
              <w:rPr>
                <w:rFonts w:hint="eastAsia"/>
                <w:sz w:val="21"/>
                <w:szCs w:val="21"/>
              </w:rPr>
              <w:t>特别提示：提出质疑时须注明项目名称及项目编号 。</w:t>
            </w:r>
          </w:p>
          <w:p>
            <w:pPr>
              <w:spacing w:line="360" w:lineRule="auto"/>
              <w:ind w:firstLine="411" w:firstLineChars="196"/>
              <w:jc w:val="both"/>
              <w:rPr>
                <w:sz w:val="21"/>
                <w:szCs w:val="21"/>
              </w:rPr>
            </w:pPr>
            <w:r>
              <w:rPr>
                <w:rFonts w:hint="eastAsia"/>
                <w:sz w:val="21"/>
                <w:szCs w:val="21"/>
              </w:rPr>
              <w:t>询问答复及澄清或修改：在阜阳市公共资源交易网发布，采购人不再另行通知。</w:t>
            </w:r>
          </w:p>
          <w:p>
            <w:pPr>
              <w:spacing w:line="360" w:lineRule="auto"/>
              <w:jc w:val="both"/>
              <w:rPr>
                <w:sz w:val="21"/>
                <w:szCs w:val="21"/>
              </w:rPr>
            </w:pPr>
            <w:r>
              <w:rPr>
                <w:rFonts w:hint="eastAsia"/>
                <w:sz w:val="21"/>
                <w:szCs w:val="21"/>
              </w:rPr>
              <w:t>网址：</w:t>
            </w:r>
            <w:r>
              <w:rPr>
                <w:lang w:eastAsia="en-US"/>
              </w:rPr>
              <w:fldChar w:fldCharType="begin"/>
            </w:r>
            <w:r>
              <w:rPr>
                <w:lang w:eastAsia="en-US"/>
              </w:rPr>
              <w:instrText xml:space="preserve"> HYPERLINK "http://www.zgj.fy.gov.cn/" </w:instrText>
            </w:r>
            <w:r>
              <w:rPr>
                <w:lang w:eastAsia="en-US"/>
              </w:rPr>
              <w:fldChar w:fldCharType="separate"/>
            </w:r>
            <w:r>
              <w:rPr>
                <w:rFonts w:hint="eastAsia"/>
                <w:sz w:val="21"/>
                <w:szCs w:val="21"/>
              </w:rPr>
              <w:t>http://www.jyzx.fy.gov.cn</w:t>
            </w:r>
            <w:r>
              <w:rPr>
                <w:sz w:val="21"/>
                <w:szCs w:val="21"/>
                <w:lang w:eastAsia="en-US"/>
              </w:rPr>
              <w:fldChar w:fldCharType="end"/>
            </w:r>
            <w:r>
              <w:rPr>
                <w:rFonts w:hint="eastAsia"/>
                <w:sz w:val="21"/>
                <w:szCs w:val="21"/>
              </w:rPr>
              <w:t>，该答复内容及澄清或修改内容为采购文件的组成部分，对供应商具有同样约束力效力。（所有潜在供应商在响应文件提交截止时间前有义务在电子交易平台自行查询，澄清、修改及答疑回复视为全部知晓，无需回复确认。）</w:t>
            </w:r>
          </w:p>
          <w:p>
            <w:pPr>
              <w:widowControl/>
              <w:shd w:val="clear" w:color="auto" w:fill="FFFFFF"/>
              <w:spacing w:line="360" w:lineRule="auto"/>
              <w:jc w:val="both"/>
              <w:rPr>
                <w:sz w:val="21"/>
                <w:szCs w:val="21"/>
              </w:rPr>
            </w:pPr>
            <w:r>
              <w:rPr>
                <w:rFonts w:hint="eastAsia"/>
                <w:sz w:val="21"/>
                <w:szCs w:val="21"/>
              </w:rPr>
              <w:t>2、</w:t>
            </w:r>
            <w:r>
              <w:rPr>
                <w:sz w:val="21"/>
                <w:szCs w:val="21"/>
              </w:rPr>
              <w:t>供应商认为采购过程、成交结果使自己的权益受到损害的</w:t>
            </w:r>
            <w:r>
              <w:rPr>
                <w:rFonts w:hint="eastAsia"/>
                <w:sz w:val="21"/>
                <w:szCs w:val="21"/>
              </w:rPr>
              <w:t>，</w:t>
            </w:r>
            <w:r>
              <w:rPr>
                <w:sz w:val="21"/>
                <w:szCs w:val="21"/>
              </w:rPr>
              <w:t>可以在知道或者应知其权益受到损害之日起7个工作日内，以书面形式</w:t>
            </w:r>
            <w:r>
              <w:rPr>
                <w:rFonts w:hint="eastAsia"/>
                <w:sz w:val="21"/>
                <w:szCs w:val="21"/>
              </w:rPr>
              <w:t>提出。</w:t>
            </w:r>
          </w:p>
          <w:p>
            <w:pPr>
              <w:pStyle w:val="47"/>
              <w:tabs>
                <w:tab w:val="left" w:pos="588"/>
              </w:tabs>
              <w:spacing w:before="232" w:line="360" w:lineRule="auto"/>
              <w:ind w:left="108"/>
              <w:jc w:val="both"/>
              <w:rPr>
                <w:sz w:val="21"/>
                <w:szCs w:val="21"/>
              </w:rPr>
            </w:pPr>
            <w:r>
              <w:rPr>
                <w:rFonts w:hint="eastAsia"/>
                <w:sz w:val="21"/>
                <w:szCs w:val="21"/>
              </w:rPr>
              <w:t>3、质疑函格式按照采购文件格式第八章 政府采购供应商质疑函范本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1091" w:type="dxa"/>
            <w:shd w:val="clear" w:color="auto" w:fill="auto"/>
            <w:noWrap w:val="0"/>
            <w:vAlign w:val="center"/>
          </w:tcPr>
          <w:p>
            <w:pPr>
              <w:pStyle w:val="47"/>
              <w:spacing w:line="360" w:lineRule="auto"/>
              <w:ind w:right="109"/>
              <w:jc w:val="center"/>
              <w:rPr>
                <w:rFonts w:hint="eastAsia" w:eastAsia="宋体"/>
                <w:sz w:val="21"/>
                <w:szCs w:val="21"/>
                <w:lang w:eastAsia="zh-CN"/>
              </w:rPr>
            </w:pPr>
            <w:r>
              <w:rPr>
                <w:rFonts w:hint="eastAsia"/>
                <w:sz w:val="21"/>
                <w:szCs w:val="21"/>
                <w:lang w:val="en-US" w:eastAsia="zh-CN"/>
              </w:rPr>
              <w:t>7</w:t>
            </w:r>
          </w:p>
        </w:tc>
        <w:tc>
          <w:tcPr>
            <w:tcW w:w="1898" w:type="dxa"/>
            <w:shd w:val="clear" w:color="auto" w:fill="auto"/>
            <w:noWrap w:val="0"/>
            <w:vAlign w:val="center"/>
          </w:tcPr>
          <w:p>
            <w:pPr>
              <w:pStyle w:val="47"/>
              <w:spacing w:line="360" w:lineRule="auto"/>
              <w:ind w:firstLine="105" w:firstLineChars="50"/>
              <w:jc w:val="center"/>
              <w:rPr>
                <w:sz w:val="21"/>
                <w:szCs w:val="21"/>
                <w:lang w:eastAsia="en-US"/>
              </w:rPr>
            </w:pPr>
            <w:r>
              <w:rPr>
                <w:sz w:val="21"/>
                <w:szCs w:val="21"/>
                <w:lang w:eastAsia="en-US"/>
              </w:rPr>
              <w:t>包别划分</w:t>
            </w:r>
          </w:p>
        </w:tc>
        <w:tc>
          <w:tcPr>
            <w:tcW w:w="6351" w:type="dxa"/>
            <w:shd w:val="clear" w:color="auto" w:fill="auto"/>
            <w:noWrap w:val="0"/>
            <w:vAlign w:val="center"/>
          </w:tcPr>
          <w:p>
            <w:pPr>
              <w:pStyle w:val="47"/>
              <w:tabs>
                <w:tab w:val="left" w:pos="1668"/>
                <w:tab w:val="left" w:pos="2628"/>
              </w:tabs>
              <w:spacing w:before="40" w:line="360" w:lineRule="auto"/>
              <w:ind w:left="108"/>
              <w:jc w:val="both"/>
              <w:rPr>
                <w:sz w:val="21"/>
                <w:szCs w:val="21"/>
              </w:rPr>
            </w:pPr>
            <w:r>
              <w:rPr>
                <w:rFonts w:hint="eastAsia"/>
                <w:sz w:val="21"/>
                <w:szCs w:val="21"/>
                <w:lang w:eastAsia="zh-CN"/>
              </w:rPr>
              <w:t>☑</w:t>
            </w:r>
            <w:r>
              <w:rPr>
                <w:sz w:val="21"/>
                <w:szCs w:val="21"/>
              </w:rPr>
              <w:t>不分包</w:t>
            </w:r>
            <w:r>
              <w:rPr>
                <w:sz w:val="21"/>
                <w:szCs w:val="21"/>
              </w:rPr>
              <w:tab/>
            </w:r>
            <w:r>
              <w:rPr>
                <w:sz w:val="21"/>
                <w:szCs w:val="21"/>
              </w:rPr>
              <w:t>□分为</w:t>
            </w:r>
            <w:r>
              <w:rPr>
                <w:sz w:val="21"/>
                <w:szCs w:val="21"/>
              </w:rPr>
              <w:tab/>
            </w:r>
            <w:r>
              <w:rPr>
                <w:sz w:val="21"/>
                <w:szCs w:val="21"/>
              </w:rPr>
              <w:t>个包</w:t>
            </w:r>
          </w:p>
          <w:p>
            <w:pPr>
              <w:pStyle w:val="47"/>
              <w:tabs>
                <w:tab w:val="left" w:pos="5415"/>
              </w:tabs>
              <w:spacing w:before="161" w:line="360" w:lineRule="auto"/>
              <w:ind w:left="108"/>
              <w:jc w:val="both"/>
              <w:rPr>
                <w:sz w:val="21"/>
                <w:szCs w:val="21"/>
              </w:rPr>
            </w:pPr>
            <w:r>
              <w:rPr>
                <w:sz w:val="21"/>
                <w:szCs w:val="21"/>
              </w:rPr>
              <w:t>供应商参加多个包</w:t>
            </w:r>
            <w:r>
              <w:rPr>
                <w:rFonts w:hint="eastAsia"/>
                <w:sz w:val="21"/>
                <w:szCs w:val="21"/>
                <w:lang w:eastAsia="zh-CN"/>
              </w:rPr>
              <w:t>磋商</w:t>
            </w:r>
            <w:r>
              <w:rPr>
                <w:sz w:val="21"/>
                <w:szCs w:val="21"/>
              </w:rPr>
              <w:t>的成交包数规定：</w:t>
            </w:r>
            <w:r>
              <w:rPr>
                <w:sz w:val="21"/>
                <w:szCs w:val="21"/>
                <w:u w:val="single"/>
              </w:rPr>
              <w:t xml:space="preserve"> </w:t>
            </w:r>
            <w:r>
              <w:rPr>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1091" w:type="dxa"/>
            <w:shd w:val="clear" w:color="auto" w:fill="auto"/>
            <w:noWrap w:val="0"/>
            <w:vAlign w:val="center"/>
          </w:tcPr>
          <w:p>
            <w:pPr>
              <w:pStyle w:val="47"/>
              <w:spacing w:before="211" w:line="360" w:lineRule="auto"/>
              <w:ind w:right="133"/>
              <w:jc w:val="center"/>
              <w:rPr>
                <w:rFonts w:hint="eastAsia" w:eastAsia="宋体"/>
                <w:sz w:val="21"/>
                <w:szCs w:val="21"/>
                <w:lang w:eastAsia="zh-CN"/>
              </w:rPr>
            </w:pPr>
            <w:r>
              <w:rPr>
                <w:rFonts w:hint="eastAsia"/>
                <w:sz w:val="21"/>
                <w:szCs w:val="21"/>
                <w:lang w:val="en-US" w:eastAsia="zh-CN"/>
              </w:rPr>
              <w:t>8</w:t>
            </w:r>
          </w:p>
        </w:tc>
        <w:tc>
          <w:tcPr>
            <w:tcW w:w="1898" w:type="dxa"/>
            <w:shd w:val="clear" w:color="auto" w:fill="auto"/>
            <w:noWrap w:val="0"/>
            <w:vAlign w:val="center"/>
          </w:tcPr>
          <w:p>
            <w:pPr>
              <w:pStyle w:val="47"/>
              <w:spacing w:before="211" w:line="360" w:lineRule="auto"/>
              <w:jc w:val="center"/>
              <w:rPr>
                <w:sz w:val="21"/>
                <w:szCs w:val="21"/>
                <w:highlight w:val="yellow"/>
                <w:lang w:eastAsia="en-US"/>
              </w:rPr>
            </w:pPr>
            <w:r>
              <w:rPr>
                <w:rFonts w:hint="eastAsia"/>
                <w:sz w:val="21"/>
                <w:szCs w:val="21"/>
                <w:highlight w:val="none"/>
                <w:lang w:eastAsia="zh-CN"/>
              </w:rPr>
              <w:t>磋商</w:t>
            </w:r>
            <w:r>
              <w:rPr>
                <w:sz w:val="21"/>
                <w:szCs w:val="21"/>
                <w:highlight w:val="none"/>
                <w:lang w:eastAsia="en-US"/>
              </w:rPr>
              <w:t>保证金</w:t>
            </w:r>
          </w:p>
        </w:tc>
        <w:tc>
          <w:tcPr>
            <w:tcW w:w="6351" w:type="dxa"/>
            <w:shd w:val="clear" w:color="auto" w:fill="auto"/>
            <w:noWrap w:val="0"/>
            <w:vAlign w:val="top"/>
          </w:tcPr>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磋商保证金：</w:t>
            </w:r>
            <w:r>
              <w:rPr>
                <w:rFonts w:hint="eastAsia"/>
                <w:sz w:val="21"/>
                <w:szCs w:val="21"/>
                <w:lang w:val="en-US" w:eastAsia="zh-CN"/>
              </w:rPr>
              <w:t>52000</w:t>
            </w:r>
            <w:r>
              <w:rPr>
                <w:rFonts w:hint="eastAsia" w:ascii="宋体" w:hAnsi="宋体" w:eastAsia="宋体"/>
                <w:sz w:val="21"/>
                <w:szCs w:val="21"/>
                <w:lang w:eastAsia="zh-CN"/>
              </w:rPr>
              <w:t>元整</w:t>
            </w:r>
            <w:r>
              <w:rPr>
                <w:rFonts w:hint="eastAsia"/>
                <w:sz w:val="21"/>
                <w:szCs w:val="21"/>
                <w:lang w:eastAsia="zh-CN"/>
              </w:rPr>
              <w:t>（</w:t>
            </w:r>
            <w:r>
              <w:rPr>
                <w:rFonts w:hint="eastAsia" w:ascii="宋体" w:hAnsi="宋体" w:eastAsia="宋体"/>
                <w:sz w:val="21"/>
                <w:szCs w:val="21"/>
                <w:lang w:eastAsia="zh-CN"/>
              </w:rPr>
              <w:t>银行汇票或银行转账或</w:t>
            </w:r>
            <w:r>
              <w:rPr>
                <w:rFonts w:hint="eastAsia" w:ascii="宋体" w:hAnsi="宋体" w:eastAsia="宋体"/>
                <w:sz w:val="21"/>
                <w:szCs w:val="21"/>
                <w:lang w:val="en-US" w:eastAsia="zh-CN"/>
              </w:rPr>
              <w:t>保函</w:t>
            </w:r>
            <w:r>
              <w:rPr>
                <w:rFonts w:hint="eastAsia"/>
                <w:sz w:val="21"/>
                <w:szCs w:val="21"/>
                <w:lang w:eastAsia="zh-CN"/>
              </w:rPr>
              <w:t>）</w:t>
            </w:r>
          </w:p>
          <w:p>
            <w:pPr>
              <w:pStyle w:val="47"/>
              <w:spacing w:line="360" w:lineRule="auto"/>
              <w:ind w:left="108"/>
              <w:jc w:val="both"/>
              <w:rPr>
                <w:rFonts w:hint="eastAsia" w:ascii="宋体" w:hAnsi="宋体" w:eastAsia="宋体"/>
                <w:sz w:val="21"/>
                <w:szCs w:val="21"/>
                <w:lang w:eastAsia="zh-CN"/>
              </w:rPr>
            </w:pPr>
            <w:r>
              <w:rPr>
                <w:rFonts w:hint="eastAsia"/>
                <w:sz w:val="21"/>
                <w:szCs w:val="21"/>
                <w:lang w:val="en-US" w:eastAsia="zh-CN"/>
              </w:rPr>
              <w:t>1、</w:t>
            </w:r>
            <w:r>
              <w:rPr>
                <w:rFonts w:hint="eastAsia" w:ascii="宋体" w:hAnsi="宋体" w:eastAsia="宋体"/>
                <w:sz w:val="21"/>
                <w:szCs w:val="21"/>
                <w:lang w:eastAsia="zh-CN"/>
              </w:rPr>
              <w:t>银行汇票信息：</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银行户名：阜阳市颍东区财政国库集中支付中心</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开 户 行：阜阳市工行颍东支行</w:t>
            </w:r>
          </w:p>
          <w:p>
            <w:pPr>
              <w:pStyle w:val="47"/>
              <w:spacing w:line="360" w:lineRule="auto"/>
              <w:ind w:left="108"/>
              <w:jc w:val="both"/>
              <w:rPr>
                <w:rFonts w:hint="eastAsia" w:ascii="宋体" w:hAnsi="宋体" w:eastAsia="宋体"/>
                <w:sz w:val="21"/>
                <w:szCs w:val="21"/>
                <w:lang w:eastAsia="zh-CN"/>
              </w:rPr>
            </w:pPr>
            <w:r>
              <w:rPr>
                <w:rFonts w:hint="eastAsia" w:ascii="宋体" w:hAnsi="宋体" w:eastAsia="宋体"/>
                <w:sz w:val="21"/>
                <w:szCs w:val="21"/>
                <w:lang w:eastAsia="zh-CN"/>
              </w:rPr>
              <w:t>账    号：1311 0365 2902 6402 356</w:t>
            </w:r>
          </w:p>
          <w:p>
            <w:pPr>
              <w:pStyle w:val="47"/>
              <w:spacing w:before="4" w:line="360" w:lineRule="auto"/>
              <w:ind w:left="105"/>
              <w:rPr>
                <w:sz w:val="21"/>
                <w:szCs w:val="21"/>
              </w:rPr>
            </w:pPr>
            <w:r>
              <w:rPr>
                <w:rFonts w:hint="eastAsia"/>
                <w:sz w:val="21"/>
                <w:szCs w:val="21"/>
                <w:lang w:val="en-US"/>
              </w:rPr>
              <w:t>2、金融机构保函 ：</w:t>
            </w:r>
          </w:p>
          <w:p>
            <w:pPr>
              <w:pStyle w:val="47"/>
              <w:spacing w:before="4" w:line="360" w:lineRule="auto"/>
              <w:ind w:left="105"/>
              <w:rPr>
                <w:sz w:val="21"/>
                <w:szCs w:val="21"/>
              </w:rPr>
            </w:pPr>
            <w:r>
              <w:rPr>
                <w:rFonts w:hint="eastAsia"/>
                <w:sz w:val="21"/>
                <w:szCs w:val="21"/>
                <w:lang w:val="en-US"/>
              </w:rPr>
              <w:t xml:space="preserve">保函递交要求：采用保函的，符合招标文件第八章投 </w:t>
            </w:r>
          </w:p>
          <w:p>
            <w:pPr>
              <w:pStyle w:val="47"/>
              <w:spacing w:before="4" w:line="360" w:lineRule="auto"/>
              <w:ind w:left="105"/>
              <w:rPr>
                <w:sz w:val="21"/>
                <w:szCs w:val="21"/>
              </w:rPr>
            </w:pPr>
            <w:r>
              <w:rPr>
                <w:rFonts w:hint="eastAsia"/>
                <w:sz w:val="21"/>
                <w:szCs w:val="21"/>
                <w:lang w:val="en-US"/>
              </w:rPr>
              <w:t xml:space="preserve">标文件格式 “投标函格式”规定。 </w:t>
            </w:r>
          </w:p>
          <w:p>
            <w:pPr>
              <w:pStyle w:val="47"/>
              <w:spacing w:before="4" w:line="360" w:lineRule="auto"/>
              <w:ind w:left="105"/>
              <w:rPr>
                <w:sz w:val="21"/>
                <w:szCs w:val="21"/>
              </w:rPr>
            </w:pPr>
            <w:r>
              <w:rPr>
                <w:rFonts w:hint="eastAsia"/>
                <w:sz w:val="21"/>
                <w:szCs w:val="21"/>
              </w:rPr>
              <w:t>注： 1、磋商保证金应从供应商的银行账户办理。</w:t>
            </w:r>
          </w:p>
          <w:p>
            <w:pPr>
              <w:pStyle w:val="47"/>
              <w:spacing w:before="4" w:line="360" w:lineRule="auto"/>
              <w:ind w:left="105"/>
              <w:rPr>
                <w:sz w:val="21"/>
                <w:szCs w:val="21"/>
                <w:highlight w:val="yellow"/>
                <w:lang w:eastAsia="en-US"/>
              </w:rPr>
            </w:pPr>
            <w:r>
              <w:rPr>
                <w:rFonts w:hint="eastAsia"/>
                <w:sz w:val="21"/>
                <w:szCs w:val="21"/>
                <w:lang w:val="en-US"/>
              </w:rPr>
              <w:t>2、</w:t>
            </w:r>
            <w:r>
              <w:rPr>
                <w:rFonts w:hint="eastAsia"/>
                <w:sz w:val="21"/>
                <w:szCs w:val="21"/>
              </w:rPr>
              <w:t>用途请注明XXX项目保证金</w:t>
            </w:r>
            <w:r>
              <w:rPr>
                <w:rFonts w:hint="eastAsia"/>
                <w:sz w:val="21"/>
                <w:szCs w:val="21"/>
              </w:rPr>
              <w:br w:type="textWrapping"/>
            </w:r>
            <w:r>
              <w:rPr>
                <w:rFonts w:hint="eastAsia"/>
                <w:sz w:val="21"/>
                <w:szCs w:val="21"/>
                <w:lang w:val="en-US"/>
              </w:rPr>
              <w:t>3</w:t>
            </w:r>
            <w:r>
              <w:rPr>
                <w:rFonts w:hint="eastAsia"/>
                <w:sz w:val="21"/>
                <w:szCs w:val="21"/>
              </w:rPr>
              <w:t>、在竞争性</w:t>
            </w:r>
            <w:r>
              <w:rPr>
                <w:rFonts w:hint="eastAsia"/>
                <w:sz w:val="21"/>
                <w:szCs w:val="21"/>
                <w:lang w:val="en-US"/>
              </w:rPr>
              <w:t>磋商</w:t>
            </w:r>
            <w:r>
              <w:rPr>
                <w:rFonts w:hint="eastAsia"/>
                <w:sz w:val="21"/>
                <w:szCs w:val="21"/>
              </w:rPr>
              <w:t>文件约定递交</w:t>
            </w:r>
            <w:r>
              <w:rPr>
                <w:rFonts w:hint="eastAsia"/>
                <w:sz w:val="21"/>
                <w:szCs w:val="21"/>
                <w:lang w:val="en-US"/>
              </w:rPr>
              <w:t>磋商</w:t>
            </w:r>
            <w:r>
              <w:rPr>
                <w:rFonts w:hint="eastAsia"/>
                <w:sz w:val="21"/>
                <w:szCs w:val="21"/>
              </w:rPr>
              <w:t>文件截止时间前，未按上述要求提交磋商保证金的，磋商小组将否决其投标，造成的后果，由供应商自行承担。</w:t>
            </w:r>
            <w:r>
              <w:rPr>
                <w:rFonts w:hint="eastAsia"/>
                <w:sz w:val="21"/>
                <w:szCs w:val="21"/>
              </w:rPr>
              <w:br w:type="textWrapping"/>
            </w:r>
            <w:r>
              <w:rPr>
                <w:rFonts w:hint="eastAsia"/>
                <w:sz w:val="21"/>
                <w:szCs w:val="21"/>
                <w:lang w:val="en-US"/>
              </w:rPr>
              <w:t>4</w:t>
            </w:r>
            <w:r>
              <w:rPr>
                <w:rFonts w:hint="eastAsia"/>
                <w:sz w:val="21"/>
                <w:szCs w:val="21"/>
              </w:rPr>
              <w:t>、成交供应商的磋商保证金在与采购人签订合同并将合同报颍东区政府采购中心备案后退还。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6" w:line="360" w:lineRule="auto"/>
              <w:ind w:right="133"/>
              <w:jc w:val="center"/>
              <w:rPr>
                <w:rFonts w:hint="eastAsia" w:eastAsia="宋体"/>
                <w:sz w:val="21"/>
                <w:szCs w:val="21"/>
                <w:lang w:eastAsia="zh-CN"/>
              </w:rPr>
            </w:pPr>
            <w:r>
              <w:rPr>
                <w:rFonts w:hint="eastAsia"/>
                <w:sz w:val="21"/>
                <w:szCs w:val="21"/>
                <w:lang w:val="en-US" w:eastAsia="zh-CN"/>
              </w:rPr>
              <w:t>9</w:t>
            </w:r>
          </w:p>
        </w:tc>
        <w:tc>
          <w:tcPr>
            <w:tcW w:w="1898" w:type="dxa"/>
            <w:shd w:val="clear" w:color="auto" w:fill="auto"/>
            <w:noWrap w:val="0"/>
            <w:vAlign w:val="top"/>
          </w:tcPr>
          <w:p>
            <w:pPr>
              <w:pStyle w:val="47"/>
              <w:spacing w:before="96" w:line="360" w:lineRule="auto"/>
              <w:ind w:left="107"/>
              <w:jc w:val="center"/>
              <w:rPr>
                <w:sz w:val="21"/>
                <w:szCs w:val="21"/>
                <w:lang w:eastAsia="en-US"/>
              </w:rPr>
            </w:pPr>
            <w:r>
              <w:rPr>
                <w:rFonts w:hint="eastAsia"/>
                <w:sz w:val="21"/>
                <w:szCs w:val="21"/>
                <w:lang w:eastAsia="zh-CN"/>
              </w:rPr>
              <w:t>磋商</w:t>
            </w:r>
            <w:r>
              <w:rPr>
                <w:sz w:val="21"/>
                <w:szCs w:val="21"/>
                <w:lang w:eastAsia="en-US"/>
              </w:rPr>
              <w:t>有效期</w:t>
            </w:r>
          </w:p>
        </w:tc>
        <w:tc>
          <w:tcPr>
            <w:tcW w:w="6351" w:type="dxa"/>
            <w:shd w:val="clear" w:color="auto" w:fill="auto"/>
            <w:noWrap w:val="0"/>
            <w:vAlign w:val="top"/>
          </w:tcPr>
          <w:p>
            <w:pPr>
              <w:pStyle w:val="47"/>
              <w:tabs>
                <w:tab w:val="left" w:pos="825"/>
              </w:tabs>
              <w:spacing w:before="96" w:line="360" w:lineRule="auto"/>
              <w:ind w:left="105"/>
              <w:rPr>
                <w:sz w:val="21"/>
                <w:szCs w:val="21"/>
                <w:lang w:eastAsia="en-US"/>
              </w:rPr>
            </w:pPr>
            <w:r>
              <w:rPr>
                <w:sz w:val="21"/>
                <w:szCs w:val="21"/>
                <w:u w:val="single"/>
                <w:lang w:eastAsia="en-US"/>
              </w:rPr>
              <w:t xml:space="preserve"> </w:t>
            </w:r>
            <w:r>
              <w:rPr>
                <w:rFonts w:hint="eastAsia"/>
                <w:sz w:val="21"/>
                <w:szCs w:val="21"/>
                <w:u w:val="single"/>
                <w:lang w:val="en-US" w:eastAsia="zh-CN"/>
              </w:rPr>
              <w:t xml:space="preserve">90 </w:t>
            </w:r>
            <w:r>
              <w:rPr>
                <w:sz w:val="21"/>
                <w:szCs w:val="21"/>
                <w:lang w:eastAsia="en-US"/>
              </w:rPr>
              <w:t>日历日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91" w:type="dxa"/>
            <w:shd w:val="clear" w:color="auto" w:fill="auto"/>
            <w:noWrap w:val="0"/>
            <w:vAlign w:val="center"/>
          </w:tcPr>
          <w:p>
            <w:pPr>
              <w:pStyle w:val="47"/>
              <w:spacing w:before="98" w:line="360" w:lineRule="auto"/>
              <w:ind w:right="133"/>
              <w:jc w:val="center"/>
              <w:rPr>
                <w:rFonts w:hint="default" w:eastAsia="宋体"/>
                <w:sz w:val="21"/>
                <w:szCs w:val="21"/>
                <w:lang w:val="en-US" w:eastAsia="zh-CN"/>
              </w:rPr>
            </w:pPr>
            <w:r>
              <w:rPr>
                <w:rFonts w:hint="eastAsia"/>
                <w:sz w:val="21"/>
                <w:szCs w:val="21"/>
                <w:lang w:val="en-US" w:eastAsia="zh-CN"/>
              </w:rPr>
              <w:t>10</w:t>
            </w:r>
          </w:p>
        </w:tc>
        <w:tc>
          <w:tcPr>
            <w:tcW w:w="1898" w:type="dxa"/>
            <w:shd w:val="clear" w:color="auto" w:fill="auto"/>
            <w:noWrap w:val="0"/>
            <w:vAlign w:val="top"/>
          </w:tcPr>
          <w:p>
            <w:pPr>
              <w:pStyle w:val="47"/>
              <w:spacing w:before="98" w:line="360" w:lineRule="auto"/>
              <w:ind w:left="107"/>
              <w:jc w:val="center"/>
              <w:rPr>
                <w:sz w:val="21"/>
                <w:szCs w:val="21"/>
                <w:lang w:eastAsia="en-US"/>
              </w:rPr>
            </w:pPr>
            <w:r>
              <w:rPr>
                <w:sz w:val="21"/>
                <w:szCs w:val="21"/>
                <w:lang w:eastAsia="en-US"/>
              </w:rPr>
              <w:t>响应文件要求</w:t>
            </w:r>
          </w:p>
        </w:tc>
        <w:tc>
          <w:tcPr>
            <w:tcW w:w="6351" w:type="dxa"/>
            <w:shd w:val="clear" w:color="auto" w:fill="auto"/>
            <w:noWrap w:val="0"/>
            <w:vAlign w:val="top"/>
          </w:tcPr>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响应文件分正本壹份、副本叁份。</w:t>
            </w:r>
          </w:p>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（响应文件的正本与副本应分别装订成册，并编制目录）</w:t>
            </w:r>
          </w:p>
          <w:p>
            <w:pPr>
              <w:pStyle w:val="47"/>
              <w:spacing w:before="98" w:line="360" w:lineRule="auto"/>
              <w:ind w:left="107"/>
              <w:rPr>
                <w:rFonts w:hint="eastAsia" w:ascii="宋体" w:hAnsi="宋体" w:eastAsia="宋体" w:cs="宋体"/>
                <w:sz w:val="21"/>
                <w:szCs w:val="21"/>
                <w:lang w:eastAsia="en-US"/>
              </w:rPr>
            </w:pPr>
            <w:r>
              <w:rPr>
                <w:rFonts w:hint="eastAsia" w:ascii="宋体" w:hAnsi="宋体" w:eastAsia="宋体" w:cs="宋体"/>
                <w:sz w:val="21"/>
                <w:szCs w:val="21"/>
                <w:lang w:eastAsia="en-US"/>
              </w:rPr>
              <w:t>响应文件电子版：投标时响应文件应提供电子版U盘 。</w:t>
            </w:r>
          </w:p>
          <w:p>
            <w:pPr>
              <w:pStyle w:val="47"/>
              <w:spacing w:before="98" w:line="360" w:lineRule="auto"/>
              <w:ind w:left="107"/>
              <w:rPr>
                <w:sz w:val="21"/>
                <w:szCs w:val="21"/>
                <w:lang w:eastAsia="en-US"/>
              </w:rPr>
            </w:pPr>
            <w:r>
              <w:rPr>
                <w:rFonts w:hint="eastAsia" w:ascii="宋体" w:hAnsi="宋体" w:eastAsia="宋体" w:cs="宋体"/>
                <w:sz w:val="21"/>
                <w:szCs w:val="21"/>
                <w:lang w:eastAsia="en-US"/>
              </w:rPr>
              <w:t>份数：1份 。包装要求：单独密封。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91" w:type="dxa"/>
            <w:shd w:val="clear" w:color="auto" w:fill="auto"/>
            <w:noWrap w:val="0"/>
            <w:vAlign w:val="center"/>
          </w:tcPr>
          <w:p>
            <w:pPr>
              <w:pStyle w:val="47"/>
              <w:spacing w:line="360" w:lineRule="auto"/>
              <w:ind w:right="133"/>
              <w:jc w:val="center"/>
              <w:rPr>
                <w:sz w:val="21"/>
                <w:szCs w:val="21"/>
                <w:lang w:eastAsia="en-US"/>
              </w:rPr>
            </w:pPr>
          </w:p>
          <w:p>
            <w:pPr>
              <w:pStyle w:val="47"/>
              <w:spacing w:line="360" w:lineRule="auto"/>
              <w:ind w:right="133"/>
              <w:jc w:val="center"/>
              <w:rPr>
                <w:rFonts w:hint="default" w:eastAsia="宋体"/>
                <w:sz w:val="21"/>
                <w:szCs w:val="21"/>
                <w:lang w:val="en-US" w:eastAsia="zh-CN"/>
              </w:rPr>
            </w:pPr>
            <w:r>
              <w:rPr>
                <w:rFonts w:hint="eastAsia"/>
                <w:sz w:val="21"/>
                <w:szCs w:val="21"/>
                <w:lang w:val="en-US" w:eastAsia="zh-CN"/>
              </w:rPr>
              <w:t>11</w:t>
            </w:r>
          </w:p>
        </w:tc>
        <w:tc>
          <w:tcPr>
            <w:tcW w:w="1898" w:type="dxa"/>
            <w:shd w:val="clear" w:color="auto" w:fill="auto"/>
            <w:noWrap w:val="0"/>
            <w:vAlign w:val="center"/>
          </w:tcPr>
          <w:p>
            <w:pPr>
              <w:pStyle w:val="47"/>
              <w:spacing w:before="79" w:line="360" w:lineRule="auto"/>
              <w:ind w:left="107"/>
              <w:jc w:val="center"/>
              <w:rPr>
                <w:sz w:val="21"/>
                <w:szCs w:val="21"/>
                <w:highlight w:val="none"/>
              </w:rPr>
            </w:pPr>
            <w:r>
              <w:rPr>
                <w:rFonts w:hint="eastAsia"/>
                <w:sz w:val="21"/>
                <w:szCs w:val="21"/>
                <w:highlight w:val="none"/>
                <w:lang w:eastAsia="zh-CN"/>
              </w:rPr>
              <w:t>磋商</w:t>
            </w:r>
            <w:r>
              <w:rPr>
                <w:sz w:val="21"/>
                <w:szCs w:val="21"/>
                <w:highlight w:val="none"/>
              </w:rPr>
              <w:t>现场提交的</w:t>
            </w:r>
          </w:p>
          <w:p>
            <w:pPr>
              <w:pStyle w:val="47"/>
              <w:spacing w:before="160" w:line="360" w:lineRule="auto"/>
              <w:ind w:left="107"/>
              <w:jc w:val="center"/>
              <w:rPr>
                <w:sz w:val="21"/>
                <w:szCs w:val="21"/>
                <w:highlight w:val="none"/>
              </w:rPr>
            </w:pPr>
            <w:r>
              <w:rPr>
                <w:sz w:val="21"/>
                <w:szCs w:val="21"/>
                <w:highlight w:val="none"/>
              </w:rPr>
              <w:t>其他材料要求</w:t>
            </w:r>
          </w:p>
        </w:tc>
        <w:tc>
          <w:tcPr>
            <w:tcW w:w="6351" w:type="dxa"/>
            <w:shd w:val="clear" w:color="auto" w:fill="auto"/>
            <w:noWrap w:val="0"/>
            <w:vAlign w:val="center"/>
          </w:tcPr>
          <w:p>
            <w:pPr>
              <w:pStyle w:val="47"/>
              <w:spacing w:before="79" w:line="360" w:lineRule="auto"/>
              <w:ind w:left="107"/>
              <w:jc w:val="left"/>
              <w:rPr>
                <w:rFonts w:hint="default" w:ascii="宋体" w:hAnsi="宋体" w:eastAsia="宋体" w:cs="宋体"/>
                <w:sz w:val="21"/>
                <w:szCs w:val="21"/>
                <w:highlight w:val="none"/>
                <w:lang w:val="en-US" w:eastAsia="zh-CN"/>
              </w:rPr>
            </w:pPr>
            <w:r>
              <w:rPr>
                <w:rFonts w:hint="default" w:ascii="宋体" w:hAnsi="宋体" w:eastAsia="宋体" w:cs="宋体"/>
                <w:sz w:val="21"/>
                <w:szCs w:val="21"/>
                <w:highlight w:val="none"/>
                <w:lang w:val="en-US" w:eastAsia="zh-CN"/>
              </w:rPr>
              <w:t>供应商凭以下资料递交</w:t>
            </w:r>
            <w:r>
              <w:rPr>
                <w:rFonts w:hint="eastAsia" w:ascii="宋体" w:hAnsi="宋体" w:eastAsia="宋体" w:cs="宋体"/>
                <w:sz w:val="21"/>
                <w:szCs w:val="21"/>
                <w:highlight w:val="none"/>
                <w:lang w:val="en-US" w:eastAsia="zh-CN"/>
              </w:rPr>
              <w:t>响应</w:t>
            </w:r>
            <w:r>
              <w:rPr>
                <w:rFonts w:hint="default" w:ascii="宋体" w:hAnsi="宋体" w:eastAsia="宋体" w:cs="宋体"/>
                <w:sz w:val="21"/>
                <w:szCs w:val="21"/>
                <w:highlight w:val="none"/>
                <w:lang w:val="en-US" w:eastAsia="zh-CN"/>
              </w:rPr>
              <w:t>文件：</w:t>
            </w:r>
          </w:p>
          <w:p>
            <w:pPr>
              <w:pStyle w:val="47"/>
              <w:spacing w:before="79" w:line="360" w:lineRule="auto"/>
              <w:ind w:left="107"/>
              <w:jc w:val="left"/>
              <w:rPr>
                <w:rFonts w:hint="eastAsia" w:eastAsia="宋体"/>
                <w:sz w:val="21"/>
                <w:szCs w:val="21"/>
                <w:highlight w:val="none"/>
                <w:lang w:eastAsia="zh-CN"/>
              </w:rPr>
            </w:pPr>
            <w:r>
              <w:rPr>
                <w:rFonts w:hint="default" w:ascii="宋体" w:hAnsi="宋体" w:eastAsia="宋体" w:cs="宋体"/>
                <w:sz w:val="21"/>
                <w:szCs w:val="21"/>
                <w:highlight w:val="none"/>
                <w:lang w:val="en-US" w:eastAsia="zh-CN"/>
              </w:rPr>
              <w:t>①法人授权委托书原件；②法定代表人身份证原件或被授权人身份证原件。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91" w:type="dxa"/>
            <w:shd w:val="clear" w:color="auto" w:fill="auto"/>
            <w:noWrap w:val="0"/>
            <w:vAlign w:val="center"/>
          </w:tcPr>
          <w:p>
            <w:pPr>
              <w:pStyle w:val="47"/>
              <w:spacing w:line="360" w:lineRule="auto"/>
              <w:ind w:right="133"/>
              <w:jc w:val="center"/>
              <w:rPr>
                <w:sz w:val="21"/>
                <w:szCs w:val="21"/>
                <w:lang w:eastAsia="en-US"/>
              </w:rPr>
            </w:pPr>
          </w:p>
          <w:p>
            <w:pPr>
              <w:pStyle w:val="47"/>
              <w:spacing w:line="360" w:lineRule="auto"/>
              <w:ind w:right="133"/>
              <w:jc w:val="center"/>
              <w:rPr>
                <w:rFonts w:hint="default" w:eastAsia="宋体"/>
                <w:sz w:val="21"/>
                <w:szCs w:val="21"/>
                <w:lang w:val="en-US" w:eastAsia="zh-CN"/>
              </w:rPr>
            </w:pPr>
            <w:r>
              <w:rPr>
                <w:rFonts w:hint="eastAsia"/>
                <w:sz w:val="21"/>
                <w:szCs w:val="21"/>
                <w:lang w:val="en-US" w:eastAsia="zh-CN"/>
              </w:rPr>
              <w:t>12</w:t>
            </w:r>
          </w:p>
        </w:tc>
        <w:tc>
          <w:tcPr>
            <w:tcW w:w="1898" w:type="dxa"/>
            <w:shd w:val="clear" w:color="auto" w:fill="auto"/>
            <w:noWrap w:val="0"/>
            <w:vAlign w:val="top"/>
          </w:tcPr>
          <w:p>
            <w:pPr>
              <w:pStyle w:val="47"/>
              <w:spacing w:before="79" w:line="360" w:lineRule="auto"/>
              <w:ind w:left="107"/>
              <w:jc w:val="center"/>
              <w:rPr>
                <w:sz w:val="21"/>
                <w:szCs w:val="21"/>
              </w:rPr>
            </w:pPr>
            <w:r>
              <w:rPr>
                <w:sz w:val="21"/>
                <w:szCs w:val="21"/>
              </w:rPr>
              <w:t>响应文件提交截</w:t>
            </w:r>
          </w:p>
          <w:p>
            <w:pPr>
              <w:pStyle w:val="47"/>
              <w:spacing w:before="160" w:line="360" w:lineRule="auto"/>
              <w:ind w:left="107"/>
              <w:jc w:val="center"/>
              <w:rPr>
                <w:sz w:val="21"/>
                <w:szCs w:val="21"/>
              </w:rPr>
            </w:pPr>
            <w:r>
              <w:rPr>
                <w:sz w:val="21"/>
                <w:szCs w:val="21"/>
              </w:rPr>
              <w:t>止时间</w:t>
            </w:r>
          </w:p>
        </w:tc>
        <w:tc>
          <w:tcPr>
            <w:tcW w:w="6351" w:type="dxa"/>
            <w:shd w:val="clear" w:color="auto" w:fill="auto"/>
            <w:noWrap w:val="0"/>
            <w:vAlign w:val="top"/>
          </w:tcPr>
          <w:p>
            <w:pPr>
              <w:pStyle w:val="47"/>
              <w:spacing w:before="3" w:line="360" w:lineRule="auto"/>
              <w:rPr>
                <w:sz w:val="21"/>
                <w:szCs w:val="21"/>
              </w:rPr>
            </w:pPr>
          </w:p>
          <w:p>
            <w:pPr>
              <w:pStyle w:val="47"/>
              <w:spacing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91" w:type="dxa"/>
            <w:vMerge w:val="restart"/>
            <w:shd w:val="clear" w:color="auto" w:fill="auto"/>
            <w:noWrap w:val="0"/>
            <w:vAlign w:val="center"/>
          </w:tcPr>
          <w:p>
            <w:pPr>
              <w:pStyle w:val="47"/>
              <w:spacing w:before="7" w:line="360" w:lineRule="auto"/>
              <w:jc w:val="center"/>
              <w:rPr>
                <w:sz w:val="21"/>
                <w:szCs w:val="21"/>
                <w:lang w:eastAsia="en-US"/>
              </w:rPr>
            </w:pPr>
          </w:p>
          <w:p>
            <w:pPr>
              <w:pStyle w:val="47"/>
              <w:spacing w:line="360" w:lineRule="auto"/>
              <w:jc w:val="center"/>
              <w:rPr>
                <w:rFonts w:hint="default" w:eastAsia="宋体"/>
                <w:sz w:val="21"/>
                <w:szCs w:val="21"/>
                <w:lang w:val="en-US" w:eastAsia="zh-CN"/>
              </w:rPr>
            </w:pPr>
            <w:r>
              <w:rPr>
                <w:rFonts w:hint="eastAsia"/>
                <w:sz w:val="21"/>
                <w:szCs w:val="21"/>
                <w:lang w:val="en-US" w:eastAsia="zh-CN"/>
              </w:rPr>
              <w:t>13</w:t>
            </w:r>
          </w:p>
        </w:tc>
        <w:tc>
          <w:tcPr>
            <w:tcW w:w="1898" w:type="dxa"/>
            <w:shd w:val="clear" w:color="auto" w:fill="auto"/>
            <w:noWrap w:val="0"/>
            <w:vAlign w:val="top"/>
          </w:tcPr>
          <w:p>
            <w:pPr>
              <w:pStyle w:val="47"/>
              <w:spacing w:before="98" w:line="360" w:lineRule="auto"/>
              <w:ind w:left="107"/>
              <w:jc w:val="center"/>
              <w:rPr>
                <w:sz w:val="21"/>
                <w:szCs w:val="21"/>
                <w:lang w:eastAsia="en-US"/>
              </w:rPr>
            </w:pPr>
            <w:r>
              <w:rPr>
                <w:rFonts w:hint="eastAsia"/>
                <w:sz w:val="21"/>
                <w:szCs w:val="21"/>
                <w:lang w:eastAsia="zh-CN"/>
              </w:rPr>
              <w:t>磋商</w:t>
            </w:r>
            <w:r>
              <w:rPr>
                <w:sz w:val="21"/>
                <w:szCs w:val="21"/>
                <w:lang w:eastAsia="en-US"/>
              </w:rPr>
              <w:t>时间</w:t>
            </w:r>
          </w:p>
        </w:tc>
        <w:tc>
          <w:tcPr>
            <w:tcW w:w="6351" w:type="dxa"/>
            <w:shd w:val="clear" w:color="auto" w:fill="auto"/>
            <w:noWrap w:val="0"/>
            <w:vAlign w:val="top"/>
          </w:tcPr>
          <w:p>
            <w:pPr>
              <w:pStyle w:val="47"/>
              <w:spacing w:before="98"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vMerge w:val="continue"/>
            <w:tcBorders>
              <w:top w:val="nil"/>
            </w:tcBorders>
            <w:shd w:val="clear" w:color="auto" w:fill="auto"/>
            <w:noWrap w:val="0"/>
            <w:vAlign w:val="top"/>
          </w:tcPr>
          <w:p>
            <w:pPr>
              <w:spacing w:line="360" w:lineRule="auto"/>
              <w:rPr>
                <w:sz w:val="21"/>
                <w:szCs w:val="21"/>
              </w:rPr>
            </w:pPr>
          </w:p>
        </w:tc>
        <w:tc>
          <w:tcPr>
            <w:tcW w:w="1898" w:type="dxa"/>
            <w:shd w:val="clear" w:color="auto" w:fill="auto"/>
            <w:noWrap w:val="0"/>
            <w:vAlign w:val="top"/>
          </w:tcPr>
          <w:p>
            <w:pPr>
              <w:pStyle w:val="47"/>
              <w:spacing w:before="95" w:line="360" w:lineRule="auto"/>
              <w:ind w:left="107"/>
              <w:jc w:val="center"/>
              <w:rPr>
                <w:sz w:val="21"/>
                <w:szCs w:val="21"/>
                <w:lang w:eastAsia="en-US"/>
              </w:rPr>
            </w:pPr>
            <w:r>
              <w:rPr>
                <w:rFonts w:hint="eastAsia"/>
                <w:sz w:val="21"/>
                <w:szCs w:val="21"/>
                <w:lang w:eastAsia="zh-CN"/>
              </w:rPr>
              <w:t>磋商</w:t>
            </w:r>
            <w:r>
              <w:rPr>
                <w:sz w:val="21"/>
                <w:szCs w:val="21"/>
                <w:lang w:eastAsia="en-US"/>
              </w:rPr>
              <w:t>地点</w:t>
            </w:r>
          </w:p>
        </w:tc>
        <w:tc>
          <w:tcPr>
            <w:tcW w:w="6351" w:type="dxa"/>
            <w:shd w:val="clear" w:color="auto" w:fill="auto"/>
            <w:noWrap w:val="0"/>
            <w:vAlign w:val="top"/>
          </w:tcPr>
          <w:p>
            <w:pPr>
              <w:pStyle w:val="47"/>
              <w:spacing w:before="95" w:line="360" w:lineRule="auto"/>
              <w:ind w:left="105"/>
              <w:rPr>
                <w:sz w:val="21"/>
                <w:szCs w:val="21"/>
              </w:rPr>
            </w:pPr>
            <w:r>
              <w:rPr>
                <w:sz w:val="21"/>
                <w:szCs w:val="21"/>
              </w:rPr>
              <w:t>详见</w:t>
            </w:r>
            <w:r>
              <w:rPr>
                <w:rFonts w:hint="eastAsia"/>
                <w:sz w:val="21"/>
                <w:szCs w:val="21"/>
                <w:lang w:eastAsia="zh-CN"/>
              </w:rPr>
              <w:t>磋商</w:t>
            </w:r>
            <w:r>
              <w:rPr>
                <w:sz w:val="21"/>
                <w:szCs w:val="21"/>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5" w:line="360" w:lineRule="auto"/>
              <w:ind w:right="133"/>
              <w:jc w:val="center"/>
              <w:rPr>
                <w:rFonts w:hint="eastAsia" w:eastAsia="宋体"/>
                <w:sz w:val="21"/>
                <w:szCs w:val="21"/>
                <w:lang w:eastAsia="zh-CN"/>
              </w:rPr>
            </w:pPr>
            <w:r>
              <w:rPr>
                <w:sz w:val="21"/>
                <w:szCs w:val="21"/>
                <w:lang w:eastAsia="en-US"/>
              </w:rPr>
              <w:t>1</w:t>
            </w:r>
            <w:r>
              <w:rPr>
                <w:rFonts w:hint="eastAsia"/>
                <w:sz w:val="21"/>
                <w:szCs w:val="21"/>
                <w:lang w:val="en-US" w:eastAsia="zh-CN"/>
              </w:rPr>
              <w:t>4</w:t>
            </w:r>
          </w:p>
        </w:tc>
        <w:tc>
          <w:tcPr>
            <w:tcW w:w="1898" w:type="dxa"/>
            <w:shd w:val="clear" w:color="auto" w:fill="auto"/>
            <w:noWrap w:val="0"/>
            <w:vAlign w:val="top"/>
          </w:tcPr>
          <w:p>
            <w:pPr>
              <w:pStyle w:val="47"/>
              <w:spacing w:before="95" w:line="360" w:lineRule="auto"/>
              <w:ind w:left="107"/>
              <w:jc w:val="center"/>
              <w:rPr>
                <w:sz w:val="21"/>
                <w:szCs w:val="21"/>
                <w:lang w:eastAsia="en-US"/>
              </w:rPr>
            </w:pPr>
            <w:r>
              <w:rPr>
                <w:sz w:val="21"/>
                <w:szCs w:val="21"/>
                <w:lang w:eastAsia="en-US"/>
              </w:rPr>
              <w:t>评审方法</w:t>
            </w:r>
          </w:p>
        </w:tc>
        <w:tc>
          <w:tcPr>
            <w:tcW w:w="6351" w:type="dxa"/>
            <w:shd w:val="clear" w:color="auto" w:fill="auto"/>
            <w:noWrap w:val="0"/>
            <w:vAlign w:val="top"/>
          </w:tcPr>
          <w:p>
            <w:pPr>
              <w:pStyle w:val="47"/>
              <w:spacing w:before="95" w:line="360" w:lineRule="auto"/>
              <w:ind w:left="105"/>
              <w:rPr>
                <w:sz w:val="21"/>
                <w:szCs w:val="21"/>
                <w:lang w:eastAsia="en-US"/>
              </w:rPr>
            </w:pPr>
            <w:r>
              <w:rPr>
                <w:rFonts w:hint="eastAsia" w:ascii="宋体" w:hAnsi="宋体" w:eastAsia="宋体" w:cs="宋体"/>
                <w:sz w:val="21"/>
                <w:szCs w:val="21"/>
                <w:lang w:eastAsia="en-US"/>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3" w:hRule="atLeast"/>
        </w:trPr>
        <w:tc>
          <w:tcPr>
            <w:tcW w:w="1091" w:type="dxa"/>
            <w:shd w:val="clear" w:color="auto" w:fill="auto"/>
            <w:noWrap w:val="0"/>
            <w:vAlign w:val="center"/>
          </w:tcPr>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sz w:val="21"/>
                <w:szCs w:val="21"/>
              </w:rPr>
            </w:pPr>
          </w:p>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15</w:t>
            </w:r>
          </w:p>
        </w:tc>
        <w:tc>
          <w:tcPr>
            <w:tcW w:w="1898" w:type="dxa"/>
            <w:shd w:val="clear" w:color="auto" w:fill="auto"/>
            <w:noWrap w:val="0"/>
            <w:vAlign w:val="top"/>
          </w:tcPr>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rPr>
                <w:sz w:val="21"/>
                <w:szCs w:val="21"/>
              </w:rPr>
            </w:pPr>
          </w:p>
          <w:p>
            <w:pPr>
              <w:pStyle w:val="47"/>
              <w:spacing w:before="95" w:line="360" w:lineRule="auto"/>
              <w:ind w:left="107"/>
              <w:jc w:val="center"/>
              <w:rPr>
                <w:sz w:val="21"/>
                <w:szCs w:val="21"/>
                <w:lang w:eastAsia="en-US"/>
              </w:rPr>
            </w:pPr>
            <w:r>
              <w:rPr>
                <w:rFonts w:hint="eastAsia"/>
                <w:sz w:val="21"/>
                <w:szCs w:val="21"/>
              </w:rPr>
              <w:t>报价及合同价款的方式</w:t>
            </w:r>
          </w:p>
        </w:tc>
        <w:tc>
          <w:tcPr>
            <w:tcW w:w="6351" w:type="dxa"/>
            <w:shd w:val="clear" w:color="auto" w:fill="auto"/>
            <w:noWrap w:val="0"/>
            <w:vAlign w:val="top"/>
          </w:tcPr>
          <w:p>
            <w:pPr>
              <w:adjustRightInd w:val="0"/>
              <w:snapToGrid w:val="0"/>
              <w:spacing w:before="48" w:beforeLines="20" w:after="48" w:afterLines="20" w:line="360" w:lineRule="auto"/>
              <w:rPr>
                <w:sz w:val="21"/>
                <w:szCs w:val="21"/>
              </w:rPr>
            </w:pPr>
            <w:r>
              <w:rPr>
                <w:rFonts w:hint="eastAsia"/>
                <w:sz w:val="21"/>
                <w:szCs w:val="21"/>
                <w:lang w:eastAsia="zh-CN"/>
              </w:rPr>
              <w:t>☑</w:t>
            </w:r>
            <w:r>
              <w:rPr>
                <w:rFonts w:hint="eastAsia"/>
                <w:sz w:val="21"/>
                <w:szCs w:val="21"/>
              </w:rPr>
              <w:t>固定总价合同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工程量清单及最高投标限价的确认：招标人编制的工程量清单及最高投标限价作为本次投标报价的基础依据，投标人应在投标答疑截止时间前根据施工图对招标人提供的工程量清单及最高投标限价组价进行核算并提出异议，分项工程量误差在正负3%之内的不予调整。若投标人在规定的期限内提出异议，并提供相应的工程量计算书，以便招标人及时核对，并以招标人重新确定的工程量清单作为报价依据，开标后工程量清单及最高投标限价组价一律不予调整（设计变更、经济签证、工程联系单等除外）。</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adjustRightInd w:val="0"/>
              <w:snapToGrid w:val="0"/>
              <w:spacing w:before="48" w:beforeLines="20" w:after="48" w:afterLines="20" w:line="360" w:lineRule="auto"/>
              <w:ind w:firstLine="420" w:firstLineChars="200"/>
              <w:rPr>
                <w:sz w:val="21"/>
                <w:szCs w:val="21"/>
              </w:rPr>
            </w:pPr>
            <w:r>
              <w:rPr>
                <w:sz w:val="21"/>
                <w:szCs w:val="21"/>
              </w:rPr>
              <w:t>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p>
            <w:pPr>
              <w:adjustRightInd w:val="0"/>
              <w:snapToGrid w:val="0"/>
              <w:spacing w:before="48" w:beforeLines="20" w:after="48" w:afterLines="20" w:line="360" w:lineRule="auto"/>
              <w:rPr>
                <w:rFonts w:cs="仿宋"/>
                <w:sz w:val="21"/>
                <w:szCs w:val="21"/>
              </w:rPr>
            </w:pPr>
            <w:r>
              <w:rPr>
                <w:rFonts w:hint="eastAsia"/>
                <w:sz w:val="21"/>
                <w:szCs w:val="21"/>
              </w:rPr>
              <w:t>□固定单价合同</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投标人投标时采用固定总价报价方式，投标人不再对清单进行分项报价。通过</w:t>
            </w:r>
            <w:r>
              <w:rPr>
                <w:rFonts w:hint="eastAsia" w:cs="仿宋"/>
                <w:sz w:val="21"/>
                <w:szCs w:val="21"/>
              </w:rPr>
              <w:t>投标报价浮动率</w:t>
            </w:r>
            <w:r>
              <w:rPr>
                <w:rFonts w:cs="仿宋"/>
                <w:sz w:val="21"/>
                <w:szCs w:val="21"/>
              </w:rPr>
              <w:t xml:space="preserve"> =</w:t>
            </w:r>
            <w:r>
              <w:rPr>
                <w:rFonts w:hint="eastAsia" w:cs="仿宋"/>
                <w:sz w:val="21"/>
                <w:szCs w:val="21"/>
              </w:rPr>
              <w:t>【投标报价</w:t>
            </w:r>
            <w:r>
              <w:rPr>
                <w:rFonts w:cs="仿宋"/>
                <w:sz w:val="21"/>
                <w:szCs w:val="21"/>
              </w:rPr>
              <w:t>-</w:t>
            </w:r>
            <w:r>
              <w:rPr>
                <w:rFonts w:hint="eastAsia" w:cs="仿宋"/>
                <w:sz w:val="21"/>
                <w:szCs w:val="21"/>
              </w:rPr>
              <w:t>（</w:t>
            </w:r>
            <w:r>
              <w:rPr>
                <w:rFonts w:cs="仿宋"/>
                <w:sz w:val="21"/>
                <w:szCs w:val="21"/>
              </w:rPr>
              <w:t xml:space="preserve"> </w:t>
            </w:r>
            <w:r>
              <w:rPr>
                <w:rFonts w:hint="eastAsia" w:cs="仿宋"/>
                <w:sz w:val="21"/>
                <w:szCs w:val="21"/>
              </w:rPr>
              <w:t>暂估价、暂列金额）】</w:t>
            </w:r>
            <w:r>
              <w:rPr>
                <w:rFonts w:cs="仿宋"/>
                <w:sz w:val="21"/>
                <w:szCs w:val="21"/>
              </w:rPr>
              <w:t>/</w:t>
            </w:r>
            <w:r>
              <w:rPr>
                <w:rFonts w:hint="eastAsia" w:cs="仿宋"/>
                <w:sz w:val="21"/>
                <w:szCs w:val="21"/>
              </w:rPr>
              <w:t>【最高投标限价</w:t>
            </w:r>
            <w:r>
              <w:rPr>
                <w:rFonts w:cs="仿宋"/>
                <w:sz w:val="21"/>
                <w:szCs w:val="21"/>
              </w:rPr>
              <w:t>-</w:t>
            </w:r>
            <w:r>
              <w:rPr>
                <w:rFonts w:hint="eastAsia" w:cs="仿宋"/>
                <w:sz w:val="21"/>
                <w:szCs w:val="21"/>
              </w:rPr>
              <w:t>（暂估价、暂列金额）】</w:t>
            </w:r>
            <w:r>
              <w:rPr>
                <w:rFonts w:cs="仿宋"/>
                <w:sz w:val="21"/>
                <w:szCs w:val="21"/>
              </w:rPr>
              <w:t>*100%</w:t>
            </w:r>
            <w:r>
              <w:rPr>
                <w:rFonts w:hint="eastAsia" w:cs="仿宋"/>
                <w:sz w:val="21"/>
                <w:szCs w:val="21"/>
              </w:rPr>
              <w:t>（</w:t>
            </w:r>
            <w:r>
              <w:rPr>
                <w:rFonts w:hint="eastAsia"/>
                <w:bCs/>
                <w:sz w:val="21"/>
                <w:szCs w:val="21"/>
              </w:rPr>
              <w:t>保留两位小数，小数点后第三位四舍五入</w:t>
            </w:r>
            <w:r>
              <w:rPr>
                <w:rFonts w:hint="eastAsia" w:cs="仿宋"/>
                <w:sz w:val="21"/>
                <w:szCs w:val="21"/>
              </w:rPr>
              <w:t>）计算出固定单价</w:t>
            </w:r>
            <w:r>
              <w:rPr>
                <w:rFonts w:hint="eastAsia"/>
                <w:sz w:val="21"/>
                <w:szCs w:val="21"/>
              </w:rPr>
              <w:t>。</w:t>
            </w:r>
            <w:r>
              <w:rPr>
                <w:sz w:val="21"/>
                <w:szCs w:val="21"/>
              </w:rPr>
              <w:t xml:space="preserve"> </w:t>
            </w:r>
          </w:p>
          <w:p>
            <w:pPr>
              <w:adjustRightInd w:val="0"/>
              <w:snapToGrid w:val="0"/>
              <w:spacing w:before="48" w:beforeLines="20" w:after="48" w:afterLines="20" w:line="360" w:lineRule="auto"/>
              <w:ind w:firstLine="420" w:firstLineChars="200"/>
              <w:rPr>
                <w:rFonts w:cs="仿宋"/>
                <w:sz w:val="21"/>
                <w:szCs w:val="21"/>
              </w:rPr>
            </w:pPr>
            <w:r>
              <w:rPr>
                <w:rFonts w:hint="eastAsia"/>
                <w:sz w:val="21"/>
                <w:szCs w:val="21"/>
              </w:rPr>
              <w:t>最高投标限价组价的确认：招标人编制的工程量清单及最高投标限价作为本次投标报价的基础依据，投标人应在投标答疑截止时间前根据施工图对招标人提供的最高投标限价组价进行核算并提出异议。若投标人在规定的期限内提出异议，并提供相应的计算依据，以利招标人及时核对，开标后最高投标限价组价一律不予调整。</w:t>
            </w:r>
            <w:r>
              <w:rPr>
                <w:sz w:val="21"/>
                <w:szCs w:val="21"/>
              </w:rPr>
              <w:t xml:space="preserve"> </w:t>
            </w:r>
          </w:p>
          <w:p>
            <w:pPr>
              <w:spacing w:line="360" w:lineRule="auto"/>
              <w:ind w:firstLine="420" w:firstLineChars="200"/>
              <w:rPr>
                <w:sz w:val="21"/>
                <w:szCs w:val="21"/>
              </w:rPr>
            </w:pPr>
            <w:r>
              <w:rPr>
                <w:rFonts w:hint="eastAsia"/>
                <w:sz w:val="21"/>
                <w:szCs w:val="21"/>
              </w:rPr>
              <w:t>技术规范要求的费用应包括在投标报价中。在设计图中如无图示或未表达明确的，且各投标单位没在规定期限内提出异议，决算时不得调整造价，视为该项费用已包括在投标总价内。</w:t>
            </w:r>
          </w:p>
          <w:p>
            <w:pPr>
              <w:spacing w:line="360" w:lineRule="auto"/>
              <w:rPr>
                <w:sz w:val="21"/>
                <w:szCs w:val="21"/>
              </w:rPr>
            </w:pPr>
            <w:r>
              <w:rPr>
                <w:sz w:val="21"/>
                <w:szCs w:val="21"/>
              </w:rPr>
              <w:t xml:space="preserve">    后期结算过程中利用招标人发布的工程量清单及</w:t>
            </w:r>
            <w:r>
              <w:rPr>
                <w:rFonts w:hint="eastAsia"/>
                <w:sz w:val="21"/>
                <w:szCs w:val="21"/>
              </w:rPr>
              <w:t>分项组价作为结算依据。为规范工程结算管理，</w:t>
            </w:r>
            <w:r>
              <w:rPr>
                <w:sz w:val="21"/>
                <w:szCs w:val="21"/>
              </w:rPr>
              <w:t xml:space="preserve"> </w:t>
            </w:r>
            <w:r>
              <w:rPr>
                <w:rFonts w:hint="eastAsia"/>
                <w:sz w:val="21"/>
                <w:szCs w:val="21"/>
              </w:rPr>
              <w:t>发布招标文件时，</w:t>
            </w:r>
            <w:r>
              <w:rPr>
                <w:sz w:val="21"/>
                <w:szCs w:val="21"/>
              </w:rPr>
              <w:t xml:space="preserve"> </w:t>
            </w:r>
            <w:r>
              <w:rPr>
                <w:rFonts w:hint="eastAsia"/>
                <w:sz w:val="21"/>
                <w:szCs w:val="21"/>
              </w:rPr>
              <w:t>最高投标限价、工程量清单及工程项目最高投标限价汇总表、单项工程组价汇总表、单位工程组价汇总表、分部分项工程量清单计价表、措施项目清单计价表、其他项目清单计价汇总表、规费、税金项目清单计价表、主要材料价格表等一同发布，以利于后期作为结算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1091" w:type="dxa"/>
            <w:vMerge w:val="restart"/>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16</w:t>
            </w:r>
          </w:p>
        </w:tc>
        <w:tc>
          <w:tcPr>
            <w:tcW w:w="1898" w:type="dxa"/>
            <w:vMerge w:val="restart"/>
            <w:shd w:val="clear" w:color="auto" w:fill="auto"/>
            <w:noWrap w:val="0"/>
            <w:vAlign w:val="top"/>
          </w:tcPr>
          <w:p>
            <w:pPr>
              <w:pStyle w:val="47"/>
              <w:spacing w:before="95"/>
              <w:ind w:left="107"/>
              <w:jc w:val="center"/>
              <w:rPr>
                <w:sz w:val="21"/>
                <w:szCs w:val="21"/>
                <w:lang w:eastAsia="en-US"/>
              </w:rPr>
            </w:pPr>
            <w:r>
              <w:rPr>
                <w:sz w:val="21"/>
                <w:szCs w:val="21"/>
              </w:rPr>
              <w:t>确定成交候选人和成交供应商</w:t>
            </w:r>
          </w:p>
        </w:tc>
        <w:tc>
          <w:tcPr>
            <w:tcW w:w="6351" w:type="dxa"/>
            <w:shd w:val="clear" w:color="auto" w:fill="auto"/>
            <w:noWrap w:val="0"/>
            <w:vAlign w:val="top"/>
          </w:tcPr>
          <w:p>
            <w:pPr>
              <w:adjustRightInd w:val="0"/>
              <w:snapToGrid w:val="0"/>
              <w:spacing w:before="48" w:beforeLines="20" w:after="48" w:afterLines="20"/>
              <w:rPr>
                <w:sz w:val="21"/>
                <w:szCs w:val="21"/>
                <w:lang w:eastAsia="en-US"/>
              </w:rPr>
            </w:pPr>
            <w:r>
              <w:rPr>
                <w:rFonts w:hint="eastAsia"/>
                <w:sz w:val="21"/>
                <w:szCs w:val="21"/>
                <w:lang w:eastAsia="zh-CN"/>
              </w:rPr>
              <w:t>磋商</w:t>
            </w:r>
            <w:r>
              <w:rPr>
                <w:sz w:val="21"/>
                <w:szCs w:val="21"/>
              </w:rPr>
              <w:t>小组推荐成交候选人的</w:t>
            </w:r>
            <w:r>
              <w:rPr>
                <w:rFonts w:eastAsia="宋体"/>
                <w:sz w:val="21"/>
                <w:szCs w:val="21"/>
              </w:rPr>
              <w:t xml:space="preserve">数量： </w:t>
            </w:r>
            <w:r>
              <w:rPr>
                <w:rFonts w:hint="eastAsia" w:eastAsia="宋体"/>
                <w:sz w:val="21"/>
                <w:szCs w:val="21"/>
                <w:lang w:val="en-US" w:eastAsia="zh-CN"/>
              </w:rPr>
              <w:t>1-3名</w:t>
            </w:r>
            <w:r>
              <w:rPr>
                <w:rFonts w:eastAsia="宋体"/>
                <w:sz w:val="21"/>
                <w:szCs w:val="21"/>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1091" w:type="dxa"/>
            <w:vMerge w:val="continue"/>
            <w:shd w:val="clear" w:color="auto" w:fill="auto"/>
            <w:noWrap w:val="0"/>
            <w:vAlign w:val="center"/>
          </w:tcPr>
          <w:p>
            <w:pPr>
              <w:pStyle w:val="47"/>
              <w:spacing w:before="95" w:line="360" w:lineRule="auto"/>
              <w:ind w:right="133"/>
              <w:jc w:val="center"/>
              <w:rPr>
                <w:sz w:val="21"/>
                <w:szCs w:val="21"/>
                <w:lang w:eastAsia="en-US"/>
              </w:rPr>
            </w:pPr>
          </w:p>
        </w:tc>
        <w:tc>
          <w:tcPr>
            <w:tcW w:w="1898" w:type="dxa"/>
            <w:vMerge w:val="continue"/>
            <w:shd w:val="clear" w:color="auto" w:fill="auto"/>
            <w:noWrap w:val="0"/>
            <w:vAlign w:val="top"/>
          </w:tcPr>
          <w:p>
            <w:pPr>
              <w:pStyle w:val="47"/>
              <w:spacing w:before="95"/>
              <w:ind w:left="107"/>
              <w:jc w:val="center"/>
              <w:rPr>
                <w:sz w:val="21"/>
                <w:szCs w:val="21"/>
                <w:lang w:eastAsia="en-US"/>
              </w:rPr>
            </w:pPr>
          </w:p>
        </w:tc>
        <w:tc>
          <w:tcPr>
            <w:tcW w:w="6351" w:type="dxa"/>
            <w:shd w:val="clear" w:color="auto" w:fill="auto"/>
            <w:noWrap w:val="0"/>
            <w:vAlign w:val="top"/>
          </w:tcPr>
          <w:p>
            <w:pPr>
              <w:pStyle w:val="47"/>
              <w:spacing w:before="81"/>
              <w:ind w:left="105"/>
              <w:rPr>
                <w:sz w:val="21"/>
                <w:szCs w:val="21"/>
              </w:rPr>
            </w:pPr>
            <w:r>
              <w:rPr>
                <w:sz w:val="21"/>
                <w:szCs w:val="21"/>
              </w:rPr>
              <w:t>确定成交供应商：</w:t>
            </w:r>
          </w:p>
          <w:p>
            <w:pPr>
              <w:adjustRightInd w:val="0"/>
              <w:snapToGrid w:val="0"/>
              <w:spacing w:before="48" w:beforeLines="20" w:after="48" w:afterLines="20"/>
              <w:rPr>
                <w:sz w:val="21"/>
                <w:szCs w:val="21"/>
              </w:rPr>
            </w:pPr>
            <w:r>
              <w:rPr>
                <w:rFonts w:hint="eastAsia"/>
                <w:sz w:val="21"/>
                <w:szCs w:val="21"/>
                <w:lang w:eastAsia="zh-CN"/>
              </w:rPr>
              <w:t>□</w:t>
            </w:r>
            <w:r>
              <w:rPr>
                <w:sz w:val="21"/>
                <w:szCs w:val="21"/>
              </w:rPr>
              <w:t>采购人委托</w:t>
            </w:r>
            <w:r>
              <w:rPr>
                <w:rFonts w:hint="eastAsia"/>
                <w:sz w:val="21"/>
                <w:szCs w:val="21"/>
                <w:lang w:eastAsia="zh-CN"/>
              </w:rPr>
              <w:t>磋商</w:t>
            </w:r>
            <w:r>
              <w:rPr>
                <w:sz w:val="21"/>
                <w:szCs w:val="21"/>
              </w:rPr>
              <w:t>小组确定</w:t>
            </w:r>
            <w:r>
              <w:rPr>
                <w:rFonts w:hint="eastAsia"/>
                <w:sz w:val="21"/>
                <w:szCs w:val="21"/>
              </w:rPr>
              <w:t xml:space="preserve"> </w:t>
            </w:r>
            <w:r>
              <w:rPr>
                <w:sz w:val="21"/>
                <w:szCs w:val="21"/>
              </w:rPr>
              <w:t xml:space="preserve"> </w:t>
            </w:r>
            <w:r>
              <w:rPr>
                <w:rFonts w:hint="eastAsia"/>
                <w:sz w:val="21"/>
                <w:szCs w:val="21"/>
                <w:lang w:eastAsia="zh-CN"/>
              </w:rPr>
              <w:t>☑</w:t>
            </w:r>
            <w:r>
              <w:rPr>
                <w:sz w:val="21"/>
                <w:szCs w:val="21"/>
              </w:rPr>
              <w:t>采购人确定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1091" w:type="dxa"/>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17</w:t>
            </w:r>
          </w:p>
        </w:tc>
        <w:tc>
          <w:tcPr>
            <w:tcW w:w="1898" w:type="dxa"/>
            <w:shd w:val="clear" w:color="auto" w:fill="auto"/>
            <w:noWrap w:val="0"/>
            <w:vAlign w:val="center"/>
          </w:tcPr>
          <w:p>
            <w:pPr>
              <w:pStyle w:val="47"/>
              <w:ind w:left="107"/>
              <w:jc w:val="center"/>
              <w:rPr>
                <w:sz w:val="21"/>
                <w:szCs w:val="21"/>
              </w:rPr>
            </w:pPr>
            <w:r>
              <w:rPr>
                <w:sz w:val="21"/>
                <w:szCs w:val="21"/>
              </w:rPr>
              <w:t>成交通知书发出</w:t>
            </w:r>
          </w:p>
          <w:p>
            <w:pPr>
              <w:pStyle w:val="47"/>
              <w:spacing w:before="95"/>
              <w:ind w:left="107"/>
              <w:jc w:val="center"/>
              <w:rPr>
                <w:sz w:val="21"/>
                <w:szCs w:val="21"/>
              </w:rPr>
            </w:pPr>
            <w:r>
              <w:rPr>
                <w:sz w:val="21"/>
                <w:szCs w:val="21"/>
              </w:rPr>
              <w:t>的形式</w:t>
            </w:r>
          </w:p>
        </w:tc>
        <w:tc>
          <w:tcPr>
            <w:tcW w:w="6351" w:type="dxa"/>
            <w:shd w:val="clear" w:color="auto" w:fill="auto"/>
            <w:noWrap w:val="0"/>
            <w:vAlign w:val="top"/>
          </w:tcPr>
          <w:p>
            <w:pPr>
              <w:pStyle w:val="47"/>
              <w:spacing w:before="2"/>
              <w:jc w:val="both"/>
              <w:rPr>
                <w:sz w:val="21"/>
                <w:szCs w:val="21"/>
              </w:rPr>
            </w:pPr>
          </w:p>
          <w:p>
            <w:pPr>
              <w:adjustRightInd w:val="0"/>
              <w:snapToGrid w:val="0"/>
              <w:spacing w:before="48" w:beforeLines="20" w:after="48" w:afterLines="20"/>
              <w:jc w:val="both"/>
              <w:rPr>
                <w:sz w:val="21"/>
                <w:szCs w:val="21"/>
              </w:rPr>
            </w:pPr>
            <w:r>
              <w:rPr>
                <w:rFonts w:hint="eastAsia"/>
                <w:sz w:val="21"/>
                <w:szCs w:val="21"/>
                <w:lang w:eastAsia="zh-CN"/>
              </w:rPr>
              <w:t>☑</w:t>
            </w:r>
            <w:r>
              <w:rPr>
                <w:sz w:val="21"/>
                <w:szCs w:val="21"/>
                <w:lang w:eastAsia="en-US"/>
              </w:rPr>
              <w:t>书面</w:t>
            </w:r>
            <w:r>
              <w:rPr>
                <w:sz w:val="21"/>
                <w:szCs w:val="21"/>
                <w:lang w:eastAsia="en-US"/>
              </w:rPr>
              <w:tab/>
            </w:r>
            <w:r>
              <w:rPr>
                <w:rFonts w:hint="eastAsia"/>
                <w:sz w:val="21"/>
                <w:szCs w:val="21"/>
                <w:lang w:eastAsia="zh-CN"/>
              </w:rPr>
              <w:t>□</w:t>
            </w:r>
            <w:r>
              <w:rPr>
                <w:sz w:val="21"/>
                <w:szCs w:val="21"/>
                <w:lang w:eastAsia="en-US"/>
              </w:rPr>
              <w:t>数据电文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091" w:type="dxa"/>
            <w:shd w:val="clear" w:color="auto" w:fill="auto"/>
            <w:noWrap w:val="0"/>
            <w:vAlign w:val="center"/>
          </w:tcPr>
          <w:p>
            <w:pPr>
              <w:pStyle w:val="47"/>
              <w:spacing w:before="95" w:line="360" w:lineRule="auto"/>
              <w:ind w:right="133"/>
              <w:jc w:val="center"/>
              <w:rPr>
                <w:rFonts w:hint="default" w:eastAsia="宋体"/>
                <w:sz w:val="21"/>
                <w:szCs w:val="21"/>
                <w:lang w:val="en-US" w:eastAsia="zh-CN"/>
              </w:rPr>
            </w:pPr>
            <w:r>
              <w:rPr>
                <w:rFonts w:hint="eastAsia"/>
                <w:sz w:val="21"/>
                <w:szCs w:val="21"/>
                <w:lang w:val="en-US" w:eastAsia="zh-CN"/>
              </w:rPr>
              <w:t>18</w:t>
            </w:r>
          </w:p>
        </w:tc>
        <w:tc>
          <w:tcPr>
            <w:tcW w:w="1898" w:type="dxa"/>
            <w:shd w:val="clear" w:color="auto" w:fill="auto"/>
            <w:noWrap w:val="0"/>
            <w:vAlign w:val="center"/>
          </w:tcPr>
          <w:p>
            <w:pPr>
              <w:pStyle w:val="47"/>
              <w:spacing w:before="95"/>
              <w:ind w:left="107"/>
              <w:jc w:val="center"/>
              <w:rPr>
                <w:sz w:val="21"/>
                <w:szCs w:val="21"/>
              </w:rPr>
            </w:pPr>
            <w:r>
              <w:rPr>
                <w:sz w:val="21"/>
                <w:szCs w:val="21"/>
                <w:lang w:eastAsia="en-US"/>
              </w:rPr>
              <w:t>履约保证金</w:t>
            </w:r>
          </w:p>
        </w:tc>
        <w:tc>
          <w:tcPr>
            <w:tcW w:w="6351" w:type="dxa"/>
            <w:shd w:val="clear" w:color="auto" w:fill="auto"/>
            <w:noWrap w:val="0"/>
            <w:vAlign w:val="center"/>
          </w:tcPr>
          <w:p>
            <w:pPr>
              <w:jc w:val="both"/>
              <w:rPr>
                <w:sz w:val="21"/>
                <w:szCs w:val="21"/>
              </w:rPr>
            </w:pPr>
            <w:r>
              <w:rPr>
                <w:rFonts w:hint="eastAsia"/>
                <w:sz w:val="21"/>
                <w:szCs w:val="21"/>
              </w:rPr>
              <w:t>（</w:t>
            </w:r>
            <w:r>
              <w:rPr>
                <w:sz w:val="21"/>
                <w:szCs w:val="21"/>
              </w:rPr>
              <w:t>1</w:t>
            </w:r>
            <w:r>
              <w:rPr>
                <w:rFonts w:hint="eastAsia"/>
                <w:sz w:val="21"/>
                <w:szCs w:val="21"/>
              </w:rPr>
              <w:t>）金额：</w:t>
            </w:r>
          </w:p>
          <w:p>
            <w:pPr>
              <w:jc w:val="both"/>
              <w:rPr>
                <w:sz w:val="21"/>
                <w:szCs w:val="21"/>
              </w:rPr>
            </w:pPr>
            <w:r>
              <w:rPr>
                <w:rFonts w:hint="eastAsia"/>
                <w:sz w:val="21"/>
                <w:szCs w:val="21"/>
              </w:rPr>
              <w:t>□免收</w:t>
            </w:r>
          </w:p>
          <w:p>
            <w:pPr>
              <w:jc w:val="both"/>
              <w:rPr>
                <w:sz w:val="21"/>
                <w:szCs w:val="21"/>
              </w:rPr>
            </w:pPr>
            <w:r>
              <w:rPr>
                <w:rFonts w:hint="eastAsia"/>
                <w:sz w:val="21"/>
                <w:szCs w:val="21"/>
                <w:lang w:eastAsia="zh-CN"/>
              </w:rPr>
              <w:t>☑</w:t>
            </w:r>
            <w:r>
              <w:rPr>
                <w:rFonts w:hint="eastAsia"/>
                <w:sz w:val="21"/>
                <w:szCs w:val="21"/>
              </w:rPr>
              <w:t>合同价的</w:t>
            </w:r>
            <w:r>
              <w:rPr>
                <w:rFonts w:hint="eastAsia"/>
                <w:sz w:val="21"/>
                <w:szCs w:val="21"/>
                <w:u w:val="single"/>
              </w:rPr>
              <w:t xml:space="preserve">   </w:t>
            </w:r>
            <w:r>
              <w:rPr>
                <w:rFonts w:hint="eastAsia"/>
                <w:sz w:val="21"/>
                <w:szCs w:val="21"/>
                <w:u w:val="single"/>
                <w:lang w:val="en-US" w:eastAsia="zh-CN"/>
              </w:rPr>
              <w:t>10</w:t>
            </w:r>
            <w:r>
              <w:rPr>
                <w:rFonts w:hint="eastAsia"/>
                <w:sz w:val="21"/>
                <w:szCs w:val="21"/>
                <w:u w:val="single"/>
              </w:rPr>
              <w:t xml:space="preserve">  </w:t>
            </w:r>
            <w:r>
              <w:rPr>
                <w:sz w:val="21"/>
                <w:szCs w:val="21"/>
              </w:rPr>
              <w:t>%</w:t>
            </w:r>
          </w:p>
          <w:p>
            <w:pPr>
              <w:jc w:val="both"/>
              <w:rPr>
                <w:sz w:val="21"/>
                <w:szCs w:val="21"/>
              </w:rPr>
            </w:pPr>
            <w:r>
              <w:rPr>
                <w:rFonts w:hint="eastAsia"/>
                <w:sz w:val="21"/>
                <w:szCs w:val="21"/>
              </w:rPr>
              <w:t>□定额收取：人民币</w:t>
            </w:r>
            <w:r>
              <w:rPr>
                <w:rFonts w:hint="eastAsia"/>
                <w:sz w:val="21"/>
                <w:szCs w:val="21"/>
                <w:u w:val="single"/>
              </w:rPr>
              <w:t xml:space="preserve">         </w:t>
            </w:r>
            <w:r>
              <w:rPr>
                <w:rFonts w:hint="eastAsia"/>
                <w:sz w:val="21"/>
                <w:szCs w:val="21"/>
              </w:rPr>
              <w:t>元</w:t>
            </w:r>
          </w:p>
          <w:p>
            <w:pPr>
              <w:jc w:val="both"/>
              <w:rPr>
                <w:sz w:val="21"/>
                <w:szCs w:val="21"/>
              </w:rPr>
            </w:pPr>
            <w:r>
              <w:rPr>
                <w:rFonts w:hint="eastAsia"/>
                <w:sz w:val="21"/>
                <w:szCs w:val="21"/>
              </w:rPr>
              <w:t>（</w:t>
            </w:r>
            <w:r>
              <w:rPr>
                <w:sz w:val="21"/>
                <w:szCs w:val="21"/>
              </w:rPr>
              <w:t>2</w:t>
            </w:r>
            <w:r>
              <w:rPr>
                <w:rFonts w:hint="eastAsia"/>
                <w:sz w:val="21"/>
                <w:szCs w:val="21"/>
              </w:rPr>
              <w:t>）支付方式：</w:t>
            </w:r>
          </w:p>
          <w:p>
            <w:pPr>
              <w:jc w:val="both"/>
              <w:rPr>
                <w:sz w:val="21"/>
                <w:szCs w:val="21"/>
              </w:rPr>
            </w:pPr>
            <w:r>
              <w:rPr>
                <w:rFonts w:hint="eastAsia"/>
                <w:sz w:val="21"/>
                <w:szCs w:val="21"/>
                <w:lang w:eastAsia="zh-CN"/>
              </w:rPr>
              <w:t>☑</w:t>
            </w:r>
            <w:r>
              <w:rPr>
                <w:rFonts w:hint="eastAsia"/>
                <w:sz w:val="21"/>
                <w:szCs w:val="21"/>
              </w:rPr>
              <w:t>转账</w:t>
            </w:r>
            <w:r>
              <w:rPr>
                <w:sz w:val="21"/>
                <w:szCs w:val="21"/>
              </w:rPr>
              <w:t>/</w:t>
            </w:r>
            <w:r>
              <w:rPr>
                <w:rFonts w:hint="eastAsia"/>
                <w:sz w:val="21"/>
                <w:szCs w:val="21"/>
              </w:rPr>
              <w:t>电汇</w:t>
            </w:r>
            <w:r>
              <w:rPr>
                <w:sz w:val="21"/>
                <w:szCs w:val="21"/>
              </w:rPr>
              <w:t xml:space="preserve"> </w:t>
            </w:r>
            <w:r>
              <w:rPr>
                <w:rFonts w:hint="eastAsia"/>
                <w:sz w:val="21"/>
                <w:szCs w:val="21"/>
              </w:rPr>
              <w:t>□支票</w:t>
            </w:r>
            <w:r>
              <w:rPr>
                <w:sz w:val="21"/>
                <w:szCs w:val="21"/>
              </w:rPr>
              <w:t xml:space="preserve"> </w:t>
            </w:r>
            <w:r>
              <w:rPr>
                <w:rFonts w:hint="eastAsia"/>
                <w:sz w:val="21"/>
                <w:szCs w:val="21"/>
              </w:rPr>
              <w:t>□汇票</w:t>
            </w:r>
            <w:r>
              <w:rPr>
                <w:sz w:val="21"/>
                <w:szCs w:val="21"/>
              </w:rPr>
              <w:t xml:space="preserve"> </w:t>
            </w:r>
            <w:r>
              <w:rPr>
                <w:rFonts w:hint="eastAsia"/>
                <w:sz w:val="21"/>
                <w:szCs w:val="21"/>
              </w:rPr>
              <w:t>□本票</w:t>
            </w:r>
            <w:r>
              <w:rPr>
                <w:sz w:val="21"/>
                <w:szCs w:val="21"/>
              </w:rPr>
              <w:t xml:space="preserve"> </w:t>
            </w:r>
            <w:r>
              <w:rPr>
                <w:rFonts w:hint="eastAsia"/>
                <w:sz w:val="21"/>
                <w:szCs w:val="21"/>
                <w:lang w:eastAsia="zh-CN"/>
              </w:rPr>
              <w:t>☑</w:t>
            </w:r>
            <w:r>
              <w:rPr>
                <w:rFonts w:hint="eastAsia"/>
                <w:sz w:val="21"/>
                <w:szCs w:val="21"/>
              </w:rPr>
              <w:t>保函</w:t>
            </w:r>
          </w:p>
          <w:p>
            <w:pPr>
              <w:jc w:val="both"/>
              <w:rPr>
                <w:sz w:val="21"/>
                <w:szCs w:val="21"/>
              </w:rPr>
            </w:pPr>
            <w:r>
              <w:rPr>
                <w:rFonts w:hint="eastAsia"/>
                <w:sz w:val="21"/>
                <w:szCs w:val="21"/>
              </w:rPr>
              <w:t>其他要求：</w:t>
            </w:r>
          </w:p>
          <w:p>
            <w:pPr>
              <w:jc w:val="both"/>
              <w:rPr>
                <w:rFonts w:hint="eastAsia" w:eastAsia="宋体"/>
                <w:sz w:val="21"/>
                <w:szCs w:val="21"/>
              </w:rPr>
            </w:pPr>
            <w:r>
              <w:rPr>
                <w:rFonts w:hint="eastAsia"/>
                <w:sz w:val="21"/>
                <w:szCs w:val="21"/>
              </w:rPr>
              <w:t>（</w:t>
            </w:r>
            <w:r>
              <w:rPr>
                <w:rFonts w:hint="eastAsia" w:eastAsia="宋体"/>
                <w:sz w:val="21"/>
                <w:szCs w:val="21"/>
              </w:rPr>
              <w:t>3）收取单位：</w:t>
            </w:r>
            <w:r>
              <w:rPr>
                <w:rFonts w:hint="eastAsia" w:asciiTheme="minorEastAsia" w:hAnsiTheme="minorEastAsia" w:eastAsiaTheme="minorEastAsia"/>
                <w:sz w:val="21"/>
                <w:szCs w:val="21"/>
                <w:u w:val="none"/>
                <w:lang w:eastAsia="zh-CN"/>
              </w:rPr>
              <w:t>阜阳市颍东区冉庙乡人民政府</w:t>
            </w:r>
            <w:r>
              <w:rPr>
                <w:rFonts w:hint="eastAsia"/>
                <w:sz w:val="20"/>
                <w:szCs w:val="20"/>
                <w:u w:val="none"/>
              </w:rPr>
              <w:t xml:space="preserve"> </w:t>
            </w:r>
          </w:p>
          <w:p>
            <w:pPr>
              <w:jc w:val="both"/>
              <w:rPr>
                <w:rFonts w:hint="eastAsia" w:eastAsia="宋体"/>
                <w:sz w:val="21"/>
                <w:szCs w:val="21"/>
                <w:lang w:eastAsia="en-US"/>
              </w:rPr>
            </w:pPr>
            <w:r>
              <w:rPr>
                <w:rFonts w:hint="eastAsia" w:eastAsia="宋体"/>
                <w:sz w:val="21"/>
                <w:szCs w:val="21"/>
              </w:rPr>
              <w:t>（4）缴纳时间：</w:t>
            </w:r>
            <w:r>
              <w:rPr>
                <w:rFonts w:hint="eastAsia" w:eastAsia="宋体"/>
                <w:sz w:val="21"/>
                <w:szCs w:val="21"/>
                <w:lang w:eastAsia="zh-CN"/>
              </w:rPr>
              <w:t>签订合同前</w:t>
            </w:r>
          </w:p>
          <w:p>
            <w:pPr>
              <w:jc w:val="both"/>
              <w:rPr>
                <w:sz w:val="21"/>
                <w:szCs w:val="21"/>
              </w:rPr>
            </w:pPr>
            <w:r>
              <w:rPr>
                <w:rFonts w:hint="eastAsia" w:eastAsia="宋体"/>
                <w:sz w:val="21"/>
                <w:szCs w:val="21"/>
                <w:lang w:eastAsia="en-US"/>
              </w:rPr>
              <w:t>（5）退还时间：</w:t>
            </w:r>
            <w:r>
              <w:rPr>
                <w:rFonts w:hint="eastAsia" w:eastAsia="宋体"/>
                <w:sz w:val="21"/>
                <w:szCs w:val="21"/>
                <w:lang w:eastAsia="zh-CN"/>
              </w:rPr>
              <w:t>履约完成后，经采购人同意，无息退还履约保证金。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091" w:type="dxa"/>
            <w:shd w:val="clear" w:color="auto" w:fill="auto"/>
            <w:noWrap w:val="0"/>
            <w:vAlign w:val="center"/>
          </w:tcPr>
          <w:p>
            <w:pPr>
              <w:pStyle w:val="47"/>
              <w:jc w:val="center"/>
              <w:rPr>
                <w:sz w:val="21"/>
                <w:szCs w:val="21"/>
              </w:rPr>
            </w:pPr>
          </w:p>
          <w:p>
            <w:pPr>
              <w:pStyle w:val="47"/>
              <w:jc w:val="center"/>
              <w:rPr>
                <w:sz w:val="21"/>
                <w:szCs w:val="21"/>
              </w:rPr>
            </w:pPr>
          </w:p>
          <w:p>
            <w:pPr>
              <w:pStyle w:val="47"/>
              <w:spacing w:before="95"/>
              <w:ind w:right="133"/>
              <w:jc w:val="center"/>
              <w:rPr>
                <w:rFonts w:hint="default" w:eastAsia="宋体"/>
                <w:sz w:val="21"/>
                <w:szCs w:val="21"/>
                <w:lang w:val="en-US" w:eastAsia="zh-CN"/>
              </w:rPr>
            </w:pPr>
            <w:r>
              <w:rPr>
                <w:rFonts w:hint="eastAsia"/>
                <w:sz w:val="21"/>
                <w:szCs w:val="21"/>
                <w:lang w:val="en-US" w:eastAsia="zh-CN"/>
              </w:rPr>
              <w:t>19</w:t>
            </w:r>
          </w:p>
        </w:tc>
        <w:tc>
          <w:tcPr>
            <w:tcW w:w="1898" w:type="dxa"/>
            <w:shd w:val="clear" w:color="auto" w:fill="auto"/>
            <w:noWrap w:val="0"/>
            <w:vAlign w:val="top"/>
          </w:tcPr>
          <w:p>
            <w:pPr>
              <w:pStyle w:val="47"/>
              <w:spacing w:before="95"/>
              <w:jc w:val="center"/>
              <w:rPr>
                <w:sz w:val="21"/>
                <w:szCs w:val="21"/>
              </w:rPr>
            </w:pPr>
          </w:p>
          <w:p>
            <w:pPr>
              <w:pStyle w:val="47"/>
              <w:spacing w:before="95"/>
              <w:jc w:val="center"/>
              <w:rPr>
                <w:sz w:val="21"/>
                <w:szCs w:val="21"/>
                <w:lang w:eastAsia="en-US"/>
              </w:rPr>
            </w:pPr>
            <w:r>
              <w:rPr>
                <w:sz w:val="21"/>
                <w:szCs w:val="21"/>
                <w:lang w:eastAsia="en-US"/>
              </w:rPr>
              <w:t>成交服务费</w:t>
            </w:r>
          </w:p>
        </w:tc>
        <w:tc>
          <w:tcPr>
            <w:tcW w:w="6351" w:type="dxa"/>
            <w:shd w:val="clear" w:color="auto" w:fill="auto"/>
            <w:noWrap w:val="0"/>
            <w:vAlign w:val="center"/>
          </w:tcPr>
          <w:p>
            <w:pPr>
              <w:rPr>
                <w:sz w:val="21"/>
                <w:szCs w:val="21"/>
              </w:rPr>
            </w:pPr>
            <w:r>
              <w:rPr>
                <w:rFonts w:hint="eastAsia"/>
                <w:sz w:val="21"/>
                <w:szCs w:val="21"/>
              </w:rPr>
              <w:t>□免收</w:t>
            </w:r>
          </w:p>
          <w:p>
            <w:pPr>
              <w:pStyle w:val="47"/>
              <w:numPr>
                <w:ilvl w:val="0"/>
                <w:numId w:val="0"/>
              </w:numPr>
              <w:tabs>
                <w:tab w:val="left" w:pos="707"/>
              </w:tabs>
              <w:spacing w:before="160"/>
              <w:rPr>
                <w:sz w:val="21"/>
                <w:szCs w:val="21"/>
              </w:rPr>
            </w:pPr>
            <w:r>
              <w:rPr>
                <w:rFonts w:hint="eastAsia"/>
                <w:sz w:val="21"/>
                <w:szCs w:val="21"/>
                <w:lang w:eastAsia="zh-CN"/>
              </w:rPr>
              <w:t>（</w:t>
            </w:r>
            <w:r>
              <w:rPr>
                <w:rFonts w:hint="eastAsia"/>
                <w:sz w:val="21"/>
                <w:szCs w:val="21"/>
                <w:lang w:val="en-US" w:eastAsia="zh-CN"/>
              </w:rPr>
              <w:t>1</w:t>
            </w:r>
            <w:r>
              <w:rPr>
                <w:rFonts w:hint="eastAsia"/>
                <w:sz w:val="21"/>
                <w:szCs w:val="21"/>
                <w:lang w:eastAsia="zh-CN"/>
              </w:rPr>
              <w:t>）☑</w:t>
            </w:r>
            <w:r>
              <w:rPr>
                <w:rFonts w:hint="eastAsia"/>
                <w:sz w:val="21"/>
                <w:szCs w:val="21"/>
              </w:rPr>
              <w:t>定额收取：</w:t>
            </w:r>
            <w:r>
              <w:rPr>
                <w:rFonts w:hint="eastAsia" w:asciiTheme="minorEastAsia" w:hAnsiTheme="minorEastAsia" w:eastAsiaTheme="minorEastAsia"/>
                <w:lang w:eastAsia="zh-CN"/>
              </w:rPr>
              <w:t>采购</w:t>
            </w:r>
            <w:r>
              <w:rPr>
                <w:rFonts w:hint="eastAsia" w:asciiTheme="minorEastAsia" w:hAnsiTheme="minorEastAsia" w:eastAsiaTheme="minorEastAsia"/>
                <w:lang w:eastAsia="en-US"/>
              </w:rPr>
              <w:t>代理服务费：以</w:t>
            </w:r>
            <w:r>
              <w:rPr>
                <w:rFonts w:hint="eastAsia" w:asciiTheme="minorEastAsia" w:hAnsiTheme="minorEastAsia" w:eastAsiaTheme="minorEastAsia"/>
                <w:lang w:eastAsia="zh-CN"/>
              </w:rPr>
              <w:t>成交</w:t>
            </w:r>
            <w:r>
              <w:rPr>
                <w:rFonts w:hint="eastAsia" w:asciiTheme="minorEastAsia" w:hAnsiTheme="minorEastAsia" w:eastAsiaTheme="minorEastAsia"/>
                <w:lang w:eastAsia="en-US"/>
              </w:rPr>
              <w:t>价为基础，</w:t>
            </w:r>
            <w:r>
              <w:rPr>
                <w:rFonts w:hint="eastAsia"/>
                <w:lang w:val="en-US" w:eastAsia="zh-CN"/>
              </w:rPr>
              <w:t>参照</w:t>
            </w:r>
            <w:r>
              <w:rPr>
                <w:rFonts w:hint="eastAsia" w:asciiTheme="minorEastAsia" w:hAnsiTheme="minorEastAsia" w:eastAsiaTheme="minorEastAsia"/>
                <w:lang w:eastAsia="en-US"/>
              </w:rPr>
              <w:t>国家计委计价【2002】1980号 文件标准收取</w:t>
            </w:r>
            <w:r>
              <w:rPr>
                <w:rFonts w:hint="eastAsia" w:asciiTheme="minorEastAsia" w:hAnsiTheme="minorEastAsia" w:eastAsiaTheme="minorEastAsia"/>
                <w:lang w:eastAsia="zh-CN"/>
              </w:rPr>
              <w:t>。</w:t>
            </w:r>
            <w:r>
              <w:rPr>
                <w:rFonts w:hint="eastAsia"/>
                <w:sz w:val="21"/>
                <w:szCs w:val="21"/>
                <w:lang w:val="en-US" w:eastAsia="zh-CN"/>
              </w:rPr>
              <w:t xml:space="preserve"> </w:t>
            </w:r>
          </w:p>
          <w:p>
            <w:pPr>
              <w:jc w:val="both"/>
              <w:rPr>
                <w:rFonts w:hint="eastAsia"/>
                <w:lang w:val="en-US" w:eastAsia="zh-CN"/>
              </w:rPr>
            </w:pPr>
            <w:r>
              <w:rPr>
                <w:rFonts w:hint="eastAsia"/>
                <w:sz w:val="21"/>
                <w:szCs w:val="21"/>
                <w:lang w:eastAsia="zh-CN"/>
              </w:rPr>
              <w:t>（</w:t>
            </w:r>
            <w:r>
              <w:rPr>
                <w:rFonts w:hint="eastAsia"/>
                <w:sz w:val="21"/>
                <w:szCs w:val="21"/>
                <w:lang w:val="en-US" w:eastAsia="zh-CN"/>
              </w:rPr>
              <w:t>2</w:t>
            </w:r>
            <w:r>
              <w:rPr>
                <w:rFonts w:hint="eastAsia"/>
                <w:sz w:val="21"/>
                <w:szCs w:val="21"/>
                <w:lang w:eastAsia="zh-CN"/>
              </w:rPr>
              <w:t>）</w:t>
            </w:r>
            <w:r>
              <w:rPr>
                <w:rFonts w:hint="eastAsia"/>
                <w:bCs/>
                <w:sz w:val="21"/>
                <w:szCs w:val="21"/>
              </w:rPr>
              <w:t xml:space="preserve"> 清单编制费：</w:t>
            </w:r>
            <w:r>
              <w:rPr>
                <w:rFonts w:hint="eastAsia"/>
                <w:lang w:val="en-US" w:eastAsia="en-US"/>
              </w:rPr>
              <w:t>以</w:t>
            </w:r>
            <w:r>
              <w:rPr>
                <w:rFonts w:hint="eastAsia"/>
                <w:lang w:val="en-US" w:eastAsia="zh-CN"/>
              </w:rPr>
              <w:t>成交</w:t>
            </w:r>
            <w:r>
              <w:rPr>
                <w:rFonts w:hint="eastAsia"/>
                <w:lang w:val="en-US" w:eastAsia="en-US"/>
              </w:rPr>
              <w:t>价为基数，</w:t>
            </w:r>
            <w:r>
              <w:rPr>
                <w:rFonts w:hint="eastAsia"/>
                <w:lang w:val="en-US" w:eastAsia="zh-CN"/>
              </w:rPr>
              <w:t>参照</w:t>
            </w:r>
            <w:r>
              <w:rPr>
                <w:rFonts w:hint="eastAsia"/>
                <w:lang w:val="en-US" w:eastAsia="en-US"/>
              </w:rPr>
              <w:t>安徽省物价局、建设厅皖价服〔2007 〕 86 号文件的收费标准</w:t>
            </w:r>
            <w:r>
              <w:rPr>
                <w:rFonts w:hint="eastAsia"/>
                <w:lang w:val="en-US" w:eastAsia="zh-CN"/>
              </w:rPr>
              <w:t>。</w:t>
            </w:r>
          </w:p>
          <w:p>
            <w:pPr>
              <w:jc w:val="both"/>
              <w:rPr>
                <w:sz w:val="21"/>
                <w:szCs w:val="21"/>
                <w:lang w:eastAsia="en-US"/>
              </w:rPr>
            </w:pPr>
            <w:r>
              <w:rPr>
                <w:lang w:eastAsia="en-US"/>
              </w:rPr>
              <w:t>以上费用，不单独列出，供应商自行考虑，含在</w:t>
            </w:r>
            <w:r>
              <w:rPr>
                <w:rFonts w:hint="eastAsia"/>
                <w:lang w:eastAsia="zh-CN"/>
              </w:rPr>
              <w:t>响应</w:t>
            </w:r>
            <w:r>
              <w:rPr>
                <w:lang w:eastAsia="en-US"/>
              </w:rPr>
              <w:t>报价中</w:t>
            </w:r>
            <w:r>
              <w:rPr>
                <w:rFonts w:hint="eastAsia"/>
                <w:lang w:eastAsia="en-US"/>
              </w:rPr>
              <w:t>，在领取</w:t>
            </w:r>
            <w:r>
              <w:rPr>
                <w:rFonts w:hint="eastAsia"/>
                <w:lang w:eastAsia="zh-CN"/>
              </w:rPr>
              <w:t>成交</w:t>
            </w:r>
            <w:r>
              <w:rPr>
                <w:rFonts w:hint="eastAsia"/>
                <w:lang w:eastAsia="en-US"/>
              </w:rPr>
              <w:t>通知书时支付</w:t>
            </w:r>
            <w:r>
              <w:rPr>
                <w:lang w:eastAsia="en-US"/>
              </w:rPr>
              <w:t>。</w:t>
            </w:r>
            <w:r>
              <w:rPr>
                <w:rFonts w:hint="eastAsia"/>
                <w:bCs/>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1091" w:type="dxa"/>
            <w:vMerge w:val="restart"/>
            <w:shd w:val="clear" w:color="auto" w:fill="auto"/>
            <w:noWrap w:val="0"/>
            <w:vAlign w:val="center"/>
          </w:tcPr>
          <w:p>
            <w:pPr>
              <w:pStyle w:val="47"/>
              <w:spacing w:line="360" w:lineRule="auto"/>
              <w:jc w:val="center"/>
              <w:rPr>
                <w:sz w:val="21"/>
                <w:szCs w:val="21"/>
              </w:rPr>
            </w:pPr>
          </w:p>
          <w:p>
            <w:pPr>
              <w:pStyle w:val="47"/>
              <w:spacing w:line="360" w:lineRule="auto"/>
              <w:jc w:val="center"/>
              <w:rPr>
                <w:sz w:val="21"/>
                <w:szCs w:val="21"/>
              </w:rPr>
            </w:pPr>
          </w:p>
          <w:p>
            <w:pPr>
              <w:pStyle w:val="47"/>
              <w:spacing w:line="360" w:lineRule="auto"/>
              <w:jc w:val="center"/>
              <w:rPr>
                <w:sz w:val="21"/>
                <w:szCs w:val="21"/>
              </w:rPr>
            </w:pPr>
          </w:p>
          <w:p>
            <w:pPr>
              <w:pStyle w:val="47"/>
              <w:spacing w:before="1" w:line="360" w:lineRule="auto"/>
              <w:ind w:left="140" w:right="133"/>
              <w:jc w:val="center"/>
              <w:rPr>
                <w:rFonts w:hint="default" w:eastAsia="宋体"/>
                <w:sz w:val="21"/>
                <w:szCs w:val="21"/>
                <w:lang w:val="en-US" w:eastAsia="zh-CN"/>
              </w:rPr>
            </w:pPr>
            <w:r>
              <w:rPr>
                <w:rFonts w:hint="eastAsia"/>
                <w:sz w:val="21"/>
                <w:szCs w:val="21"/>
                <w:lang w:val="en-US" w:eastAsia="zh-CN"/>
              </w:rPr>
              <w:t>20</w:t>
            </w:r>
          </w:p>
        </w:tc>
        <w:tc>
          <w:tcPr>
            <w:tcW w:w="1898" w:type="dxa"/>
            <w:shd w:val="clear" w:color="auto" w:fill="auto"/>
            <w:noWrap w:val="0"/>
            <w:vAlign w:val="center"/>
          </w:tcPr>
          <w:p>
            <w:pPr>
              <w:spacing w:line="360" w:lineRule="auto"/>
              <w:jc w:val="center"/>
              <w:rPr>
                <w:sz w:val="21"/>
                <w:szCs w:val="21"/>
              </w:rPr>
            </w:pPr>
            <w:r>
              <w:rPr>
                <w:rFonts w:hint="eastAsia"/>
                <w:sz w:val="21"/>
                <w:szCs w:val="21"/>
              </w:rPr>
              <w:t>质疑函递交的接收部门、联系电话和通讯地址</w:t>
            </w:r>
          </w:p>
        </w:tc>
        <w:tc>
          <w:tcPr>
            <w:tcW w:w="6351" w:type="dxa"/>
            <w:shd w:val="clear" w:color="auto" w:fill="auto"/>
            <w:noWrap w:val="0"/>
            <w:vAlign w:val="center"/>
          </w:tcPr>
          <w:p>
            <w:pPr>
              <w:spacing w:line="360" w:lineRule="auto"/>
              <w:rPr>
                <w:sz w:val="21"/>
                <w:szCs w:val="21"/>
              </w:rPr>
            </w:pPr>
            <w:r>
              <w:rPr>
                <w:rFonts w:hint="eastAsia"/>
                <w:sz w:val="21"/>
                <w:szCs w:val="21"/>
              </w:rPr>
              <w:t>接收部门：北京中联环建设工程管理有限公司</w:t>
            </w:r>
          </w:p>
          <w:p>
            <w:pPr>
              <w:spacing w:line="360" w:lineRule="auto"/>
              <w:rPr>
                <w:rFonts w:hint="default" w:eastAsia="宋体"/>
                <w:sz w:val="21"/>
                <w:szCs w:val="21"/>
                <w:lang w:val="en-US" w:eastAsia="zh-CN"/>
              </w:rPr>
            </w:pPr>
            <w:r>
              <w:rPr>
                <w:rFonts w:hint="eastAsia"/>
                <w:sz w:val="21"/>
                <w:szCs w:val="21"/>
              </w:rPr>
              <w:t>联系电话：15715686919</w:t>
            </w:r>
          </w:p>
          <w:p>
            <w:pPr>
              <w:spacing w:line="360" w:lineRule="auto"/>
              <w:rPr>
                <w:sz w:val="21"/>
                <w:szCs w:val="21"/>
              </w:rPr>
            </w:pPr>
            <w:r>
              <w:rPr>
                <w:rFonts w:hint="eastAsia"/>
                <w:sz w:val="21"/>
                <w:szCs w:val="21"/>
              </w:rPr>
              <w:t>通讯地址：巨川广场B座9楼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1091" w:type="dxa"/>
            <w:vMerge w:val="continue"/>
            <w:shd w:val="clear" w:color="auto" w:fill="auto"/>
            <w:noWrap w:val="0"/>
            <w:vAlign w:val="center"/>
          </w:tcPr>
          <w:p>
            <w:pPr>
              <w:pStyle w:val="47"/>
              <w:spacing w:line="360" w:lineRule="auto"/>
              <w:jc w:val="center"/>
              <w:rPr>
                <w:sz w:val="21"/>
                <w:szCs w:val="21"/>
                <w:lang w:eastAsia="en-US"/>
              </w:rPr>
            </w:pPr>
          </w:p>
        </w:tc>
        <w:tc>
          <w:tcPr>
            <w:tcW w:w="1898" w:type="dxa"/>
            <w:shd w:val="clear" w:color="auto" w:fill="auto"/>
            <w:noWrap w:val="0"/>
            <w:vAlign w:val="center"/>
          </w:tcPr>
          <w:p>
            <w:pPr>
              <w:spacing w:line="360" w:lineRule="auto"/>
              <w:jc w:val="center"/>
              <w:rPr>
                <w:sz w:val="21"/>
                <w:szCs w:val="21"/>
                <w:highlight w:val="none"/>
              </w:rPr>
            </w:pPr>
            <w:r>
              <w:rPr>
                <w:rFonts w:hint="eastAsia"/>
                <w:sz w:val="21"/>
                <w:szCs w:val="21"/>
                <w:highlight w:val="none"/>
              </w:rPr>
              <w:t>投诉函递交的接收部门、联系电话和通讯地址</w:t>
            </w:r>
          </w:p>
        </w:tc>
        <w:tc>
          <w:tcPr>
            <w:tcW w:w="6351" w:type="dxa"/>
            <w:shd w:val="clear" w:color="auto" w:fill="auto"/>
            <w:noWrap w:val="0"/>
            <w:vAlign w:val="center"/>
          </w:tcPr>
          <w:p>
            <w:pPr>
              <w:spacing w:line="360" w:lineRule="auto"/>
              <w:rPr>
                <w:rFonts w:hint="eastAsia" w:eastAsia="宋体"/>
                <w:sz w:val="21"/>
                <w:szCs w:val="21"/>
                <w:highlight w:val="none"/>
                <w:lang w:eastAsia="zh-CN"/>
              </w:rPr>
            </w:pPr>
            <w:r>
              <w:rPr>
                <w:rFonts w:hint="eastAsia"/>
                <w:sz w:val="21"/>
                <w:szCs w:val="21"/>
                <w:highlight w:val="none"/>
              </w:rPr>
              <w:t>接收部门：</w:t>
            </w:r>
            <w:r>
              <w:rPr>
                <w:rFonts w:hint="eastAsia"/>
                <w:sz w:val="21"/>
                <w:szCs w:val="21"/>
                <w:highlight w:val="none"/>
                <w:lang w:eastAsia="zh-CN"/>
              </w:rPr>
              <w:t>阜阳市颍东区财政局</w:t>
            </w:r>
          </w:p>
          <w:p>
            <w:pPr>
              <w:spacing w:line="360" w:lineRule="auto"/>
              <w:rPr>
                <w:sz w:val="21"/>
                <w:szCs w:val="21"/>
                <w:highlight w:val="none"/>
              </w:rPr>
            </w:pPr>
            <w:r>
              <w:rPr>
                <w:rFonts w:hint="eastAsia"/>
                <w:sz w:val="21"/>
                <w:szCs w:val="21"/>
                <w:highlight w:val="none"/>
              </w:rPr>
              <w:t>联系电话：</w:t>
            </w:r>
            <w:r>
              <w:rPr>
                <w:rFonts w:hint="eastAsia" w:ascii="宋体" w:hAnsi="宋体" w:eastAsia="宋体"/>
                <w:kern w:val="0"/>
                <w:sz w:val="21"/>
                <w:szCs w:val="21"/>
                <w:highlight w:val="none"/>
                <w:lang w:eastAsia="zh-CN"/>
              </w:rPr>
              <w:t>0558-2781366</w:t>
            </w:r>
          </w:p>
          <w:p>
            <w:pPr>
              <w:spacing w:line="360" w:lineRule="auto"/>
              <w:rPr>
                <w:sz w:val="21"/>
                <w:szCs w:val="21"/>
                <w:highlight w:val="none"/>
              </w:rPr>
            </w:pPr>
            <w:r>
              <w:rPr>
                <w:rFonts w:hint="eastAsia"/>
                <w:sz w:val="21"/>
                <w:szCs w:val="21"/>
                <w:highlight w:val="none"/>
              </w:rPr>
              <w:t>通讯地址：</w:t>
            </w:r>
            <w:r>
              <w:rPr>
                <w:rFonts w:hint="eastAsia" w:eastAsia="宋体"/>
                <w:sz w:val="21"/>
                <w:szCs w:val="21"/>
                <w:highlight w:val="none"/>
              </w:rPr>
              <w:t>颍东区东湖路与东旭路交叉口南侧50米，东旭佳苑东区大门南侧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091" w:type="dxa"/>
            <w:shd w:val="clear" w:color="auto" w:fill="auto"/>
            <w:noWrap w:val="0"/>
            <w:vAlign w:val="center"/>
          </w:tcPr>
          <w:p>
            <w:pPr>
              <w:pStyle w:val="47"/>
              <w:spacing w:before="98" w:line="360" w:lineRule="auto"/>
              <w:ind w:left="140" w:right="133"/>
              <w:jc w:val="center"/>
              <w:rPr>
                <w:rFonts w:hint="default" w:eastAsia="宋体"/>
                <w:sz w:val="21"/>
                <w:szCs w:val="21"/>
                <w:lang w:val="en-US" w:eastAsia="zh-CN"/>
              </w:rPr>
            </w:pPr>
            <w:r>
              <w:rPr>
                <w:rFonts w:hint="eastAsia"/>
                <w:sz w:val="21"/>
                <w:szCs w:val="21"/>
                <w:lang w:val="en-US" w:eastAsia="zh-CN"/>
              </w:rPr>
              <w:t>21</w:t>
            </w:r>
          </w:p>
        </w:tc>
        <w:tc>
          <w:tcPr>
            <w:tcW w:w="1898" w:type="dxa"/>
            <w:shd w:val="clear" w:color="auto" w:fill="auto"/>
            <w:noWrap w:val="0"/>
            <w:vAlign w:val="top"/>
          </w:tcPr>
          <w:p>
            <w:pPr>
              <w:pStyle w:val="47"/>
              <w:spacing w:before="98" w:line="360" w:lineRule="auto"/>
              <w:ind w:left="107"/>
              <w:jc w:val="center"/>
              <w:rPr>
                <w:sz w:val="21"/>
                <w:szCs w:val="21"/>
                <w:lang w:eastAsia="en-US"/>
              </w:rPr>
            </w:pPr>
            <w:r>
              <w:rPr>
                <w:sz w:val="21"/>
                <w:szCs w:val="21"/>
                <w:lang w:eastAsia="en-US"/>
              </w:rPr>
              <w:t>其他内容</w:t>
            </w:r>
          </w:p>
        </w:tc>
        <w:tc>
          <w:tcPr>
            <w:tcW w:w="6351" w:type="dxa"/>
            <w:shd w:val="clear" w:color="auto" w:fill="auto"/>
            <w:noWrap w:val="0"/>
            <w:vAlign w:val="center"/>
          </w:tcPr>
          <w:p>
            <w:pPr>
              <w:pStyle w:val="47"/>
              <w:spacing w:line="360" w:lineRule="auto"/>
              <w:jc w:val="both"/>
              <w:rPr>
                <w:sz w:val="21"/>
                <w:szCs w:val="21"/>
              </w:rPr>
            </w:pPr>
            <w:r>
              <w:rPr>
                <w:rFonts w:hint="eastAsia"/>
                <w:sz w:val="21"/>
                <w:szCs w:val="21"/>
              </w:rPr>
              <w:t xml:space="preserve">   </w:t>
            </w:r>
            <w:r>
              <w:rPr>
                <w:rFonts w:hint="eastAsia"/>
                <w:sz w:val="21"/>
                <w:szCs w:val="21"/>
                <w:lang w:val="en-US" w:eastAsia="zh-CN"/>
              </w:rPr>
              <w:t>/</w:t>
            </w:r>
            <w:r>
              <w:rPr>
                <w:rFonts w:hint="eastAsia"/>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91" w:type="dxa"/>
            <w:shd w:val="clear" w:color="auto" w:fill="auto"/>
            <w:noWrap w:val="0"/>
            <w:vAlign w:val="center"/>
          </w:tcPr>
          <w:p>
            <w:pPr>
              <w:pStyle w:val="47"/>
              <w:spacing w:before="96" w:line="360" w:lineRule="auto"/>
              <w:ind w:left="140" w:right="133"/>
              <w:jc w:val="center"/>
              <w:rPr>
                <w:rFonts w:hint="default" w:eastAsia="宋体"/>
                <w:sz w:val="21"/>
                <w:szCs w:val="21"/>
                <w:lang w:val="en-US" w:eastAsia="zh-CN"/>
              </w:rPr>
            </w:pPr>
            <w:r>
              <w:rPr>
                <w:rFonts w:hint="eastAsia"/>
                <w:sz w:val="21"/>
                <w:szCs w:val="21"/>
                <w:lang w:val="en-US" w:eastAsia="zh-CN"/>
              </w:rPr>
              <w:t>22</w:t>
            </w:r>
          </w:p>
        </w:tc>
        <w:tc>
          <w:tcPr>
            <w:tcW w:w="1898" w:type="dxa"/>
            <w:shd w:val="clear" w:color="auto" w:fill="auto"/>
            <w:noWrap w:val="0"/>
            <w:vAlign w:val="top"/>
          </w:tcPr>
          <w:p>
            <w:pPr>
              <w:pStyle w:val="47"/>
              <w:spacing w:before="96" w:line="360" w:lineRule="auto"/>
              <w:ind w:left="107"/>
              <w:jc w:val="center"/>
              <w:rPr>
                <w:sz w:val="21"/>
                <w:szCs w:val="21"/>
                <w:lang w:eastAsia="en-US"/>
              </w:rPr>
            </w:pPr>
            <w:r>
              <w:rPr>
                <w:sz w:val="21"/>
                <w:szCs w:val="21"/>
                <w:lang w:eastAsia="en-US"/>
              </w:rPr>
              <w:t>承包方式</w:t>
            </w:r>
          </w:p>
        </w:tc>
        <w:tc>
          <w:tcPr>
            <w:tcW w:w="6351" w:type="dxa"/>
            <w:shd w:val="clear" w:color="auto" w:fill="auto"/>
            <w:noWrap w:val="0"/>
            <w:vAlign w:val="top"/>
          </w:tcPr>
          <w:p>
            <w:pPr>
              <w:pStyle w:val="47"/>
              <w:tabs>
                <w:tab w:val="left" w:pos="1785"/>
              </w:tabs>
              <w:spacing w:before="96" w:line="360" w:lineRule="auto"/>
              <w:ind w:left="105"/>
              <w:rPr>
                <w:sz w:val="21"/>
                <w:szCs w:val="21"/>
              </w:rPr>
            </w:pPr>
            <w:r>
              <w:rPr>
                <w:rFonts w:hint="eastAsia"/>
                <w:sz w:val="21"/>
                <w:szCs w:val="21"/>
                <w:lang w:eastAsia="zh-CN"/>
              </w:rPr>
              <w:t>☑</w:t>
            </w:r>
            <w:r>
              <w:rPr>
                <w:sz w:val="21"/>
                <w:szCs w:val="21"/>
              </w:rPr>
              <w:t>施工总承包</w:t>
            </w:r>
            <w:r>
              <w:rPr>
                <w:sz w:val="21"/>
                <w:szCs w:val="21"/>
              </w:rPr>
              <w:tab/>
            </w:r>
            <w:r>
              <w:rPr>
                <w:sz w:val="21"/>
                <w:szCs w:val="21"/>
              </w:rPr>
              <w:t>□专业承包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1091" w:type="dxa"/>
            <w:shd w:val="clear" w:color="auto" w:fill="auto"/>
            <w:noWrap w:val="0"/>
            <w:vAlign w:val="center"/>
          </w:tcPr>
          <w:p>
            <w:pPr>
              <w:pStyle w:val="47"/>
              <w:spacing w:line="360" w:lineRule="auto"/>
              <w:jc w:val="center"/>
              <w:rPr>
                <w:sz w:val="21"/>
                <w:szCs w:val="21"/>
              </w:rPr>
            </w:pPr>
          </w:p>
          <w:p>
            <w:pPr>
              <w:pStyle w:val="47"/>
              <w:spacing w:line="360" w:lineRule="auto"/>
              <w:ind w:left="140" w:right="133"/>
              <w:jc w:val="center"/>
              <w:rPr>
                <w:rFonts w:hint="default" w:eastAsia="宋体"/>
                <w:sz w:val="21"/>
                <w:szCs w:val="21"/>
                <w:lang w:val="en-US" w:eastAsia="zh-CN"/>
              </w:rPr>
            </w:pPr>
            <w:r>
              <w:rPr>
                <w:rFonts w:hint="eastAsia"/>
                <w:sz w:val="21"/>
                <w:szCs w:val="21"/>
                <w:lang w:val="en-US" w:eastAsia="zh-CN"/>
              </w:rPr>
              <w:t>23</w:t>
            </w:r>
          </w:p>
        </w:tc>
        <w:tc>
          <w:tcPr>
            <w:tcW w:w="1898" w:type="dxa"/>
            <w:shd w:val="clear" w:color="auto" w:fill="auto"/>
            <w:noWrap w:val="0"/>
            <w:vAlign w:val="top"/>
          </w:tcPr>
          <w:p>
            <w:pPr>
              <w:pStyle w:val="47"/>
              <w:spacing w:before="6" w:line="360" w:lineRule="auto"/>
              <w:jc w:val="both"/>
              <w:rPr>
                <w:sz w:val="21"/>
                <w:szCs w:val="21"/>
                <w:highlight w:val="none"/>
                <w:lang w:eastAsia="en-US"/>
              </w:rPr>
            </w:pPr>
          </w:p>
          <w:p>
            <w:pPr>
              <w:pStyle w:val="47"/>
              <w:spacing w:line="360" w:lineRule="auto"/>
              <w:ind w:left="107"/>
              <w:jc w:val="center"/>
              <w:rPr>
                <w:sz w:val="21"/>
                <w:szCs w:val="21"/>
                <w:highlight w:val="none"/>
                <w:lang w:eastAsia="en-US"/>
              </w:rPr>
            </w:pPr>
            <w:r>
              <w:rPr>
                <w:sz w:val="21"/>
                <w:szCs w:val="21"/>
                <w:highlight w:val="none"/>
                <w:lang w:eastAsia="en-US"/>
              </w:rPr>
              <w:t>计划工期</w:t>
            </w:r>
          </w:p>
        </w:tc>
        <w:tc>
          <w:tcPr>
            <w:tcW w:w="6351" w:type="dxa"/>
            <w:shd w:val="clear" w:color="auto" w:fill="auto"/>
            <w:noWrap w:val="0"/>
            <w:vAlign w:val="center"/>
          </w:tcPr>
          <w:p>
            <w:pPr>
              <w:pStyle w:val="47"/>
              <w:tabs>
                <w:tab w:val="left" w:pos="2265"/>
              </w:tabs>
              <w:spacing w:before="79" w:line="360" w:lineRule="auto"/>
              <w:ind w:left="105"/>
              <w:jc w:val="both"/>
              <w:rPr>
                <w:sz w:val="21"/>
                <w:szCs w:val="21"/>
                <w:highlight w:val="none"/>
              </w:rPr>
            </w:pPr>
            <w:r>
              <w:rPr>
                <w:sz w:val="21"/>
                <w:szCs w:val="21"/>
                <w:highlight w:val="none"/>
              </w:rPr>
              <w:t>计划工期：</w:t>
            </w:r>
            <w:r>
              <w:rPr>
                <w:sz w:val="21"/>
                <w:szCs w:val="21"/>
                <w:highlight w:val="none"/>
                <w:u w:val="single"/>
              </w:rPr>
              <w:t xml:space="preserve"> </w:t>
            </w:r>
            <w:r>
              <w:rPr>
                <w:rFonts w:hint="eastAsia"/>
                <w:sz w:val="21"/>
                <w:szCs w:val="21"/>
                <w:highlight w:val="none"/>
                <w:u w:val="single"/>
                <w:lang w:val="en-US" w:eastAsia="zh-CN"/>
              </w:rPr>
              <w:t xml:space="preserve">120 </w:t>
            </w:r>
            <w:r>
              <w:rPr>
                <w:sz w:val="21"/>
                <w:szCs w:val="21"/>
                <w:highlight w:val="none"/>
              </w:rPr>
              <w:t>日历天</w:t>
            </w:r>
          </w:p>
          <w:p>
            <w:pPr>
              <w:pStyle w:val="47"/>
              <w:tabs>
                <w:tab w:val="left" w:pos="2222"/>
              </w:tabs>
              <w:spacing w:before="8" w:line="360" w:lineRule="auto"/>
              <w:ind w:left="105" w:right="96"/>
              <w:jc w:val="both"/>
              <w:rPr>
                <w:sz w:val="21"/>
                <w:szCs w:val="21"/>
                <w:highlight w:val="none"/>
              </w:rPr>
            </w:pPr>
            <w:r>
              <w:rPr>
                <w:sz w:val="21"/>
                <w:szCs w:val="21"/>
                <w:highlight w:val="none"/>
              </w:rPr>
              <w:t>计划开工日期</w:t>
            </w:r>
            <w:r>
              <w:rPr>
                <w:sz w:val="21"/>
                <w:szCs w:val="21"/>
                <w:highlight w:val="none"/>
                <w:u w:val="single"/>
              </w:rPr>
              <w:t>：</w:t>
            </w:r>
            <w:r>
              <w:rPr>
                <w:sz w:val="21"/>
                <w:szCs w:val="21"/>
                <w:highlight w:val="none"/>
                <w:u w:val="single"/>
              </w:rPr>
              <w:tab/>
            </w:r>
            <w:r>
              <w:rPr>
                <w:sz w:val="21"/>
                <w:szCs w:val="21"/>
                <w:highlight w:val="none"/>
              </w:rPr>
              <w:t>年</w:t>
            </w:r>
            <w:r>
              <w:rPr>
                <w:sz w:val="21"/>
                <w:szCs w:val="21"/>
                <w:highlight w:val="none"/>
                <w:u w:val="single"/>
              </w:rPr>
              <w:t xml:space="preserve"> </w:t>
            </w:r>
            <w:r>
              <w:rPr>
                <w:sz w:val="21"/>
                <w:szCs w:val="21"/>
                <w:highlight w:val="none"/>
              </w:rPr>
              <w:t>月</w:t>
            </w:r>
            <w:r>
              <w:rPr>
                <w:sz w:val="21"/>
                <w:szCs w:val="21"/>
                <w:highlight w:val="none"/>
                <w:u w:val="single"/>
              </w:rPr>
              <w:t xml:space="preserve"> </w:t>
            </w:r>
            <w:r>
              <w:rPr>
                <w:sz w:val="21"/>
                <w:szCs w:val="21"/>
                <w:highlight w:val="none"/>
              </w:rPr>
              <w:t>日，具体开工时间以开工令为准。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091" w:type="dxa"/>
            <w:shd w:val="clear" w:color="auto" w:fill="auto"/>
            <w:noWrap w:val="0"/>
            <w:vAlign w:val="center"/>
          </w:tcPr>
          <w:p>
            <w:pPr>
              <w:pStyle w:val="47"/>
              <w:spacing w:before="120" w:beforeLines="50" w:line="360" w:lineRule="auto"/>
              <w:ind w:left="142" w:right="130"/>
              <w:jc w:val="center"/>
              <w:rPr>
                <w:rFonts w:hint="default" w:eastAsia="宋体"/>
                <w:sz w:val="21"/>
                <w:szCs w:val="21"/>
                <w:lang w:val="en-US" w:eastAsia="zh-CN"/>
              </w:rPr>
            </w:pPr>
            <w:r>
              <w:rPr>
                <w:rFonts w:hint="eastAsia"/>
                <w:sz w:val="21"/>
                <w:szCs w:val="21"/>
                <w:lang w:val="en-US" w:eastAsia="zh-CN"/>
              </w:rPr>
              <w:t>24</w:t>
            </w:r>
          </w:p>
        </w:tc>
        <w:tc>
          <w:tcPr>
            <w:tcW w:w="1898" w:type="dxa"/>
            <w:shd w:val="clear" w:color="auto" w:fill="auto"/>
            <w:noWrap w:val="0"/>
            <w:vAlign w:val="top"/>
          </w:tcPr>
          <w:p>
            <w:pPr>
              <w:pStyle w:val="47"/>
              <w:spacing w:before="120" w:beforeLines="50" w:line="360" w:lineRule="auto"/>
              <w:ind w:left="108"/>
              <w:jc w:val="center"/>
              <w:rPr>
                <w:sz w:val="21"/>
                <w:szCs w:val="21"/>
                <w:lang w:eastAsia="en-US"/>
              </w:rPr>
            </w:pPr>
            <w:r>
              <w:rPr>
                <w:sz w:val="21"/>
                <w:szCs w:val="21"/>
                <w:lang w:eastAsia="en-US"/>
              </w:rPr>
              <w:t>质量标准</w:t>
            </w:r>
          </w:p>
        </w:tc>
        <w:tc>
          <w:tcPr>
            <w:tcW w:w="6351" w:type="dxa"/>
            <w:shd w:val="clear" w:color="auto" w:fill="auto"/>
            <w:noWrap w:val="0"/>
            <w:vAlign w:val="top"/>
          </w:tcPr>
          <w:p>
            <w:pPr>
              <w:pStyle w:val="47"/>
              <w:spacing w:before="79" w:line="360" w:lineRule="auto"/>
              <w:ind w:left="105"/>
              <w:rPr>
                <w:sz w:val="21"/>
                <w:szCs w:val="21"/>
              </w:rPr>
            </w:pPr>
            <w:r>
              <w:rPr>
                <w:sz w:val="21"/>
                <w:szCs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before="8" w:line="360" w:lineRule="auto"/>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sz w:val="21"/>
                <w:szCs w:val="21"/>
                <w:lang w:eastAsia="en-US"/>
              </w:rPr>
            </w:pPr>
          </w:p>
          <w:p>
            <w:pPr>
              <w:pStyle w:val="47"/>
              <w:spacing w:before="1" w:line="360" w:lineRule="auto"/>
              <w:ind w:left="140" w:right="133"/>
              <w:jc w:val="center"/>
              <w:rPr>
                <w:rFonts w:hint="default" w:eastAsia="宋体"/>
                <w:sz w:val="21"/>
                <w:szCs w:val="21"/>
                <w:lang w:val="en-US" w:eastAsia="zh-CN"/>
              </w:rPr>
            </w:pPr>
            <w:r>
              <w:rPr>
                <w:rFonts w:hint="eastAsia"/>
                <w:sz w:val="21"/>
                <w:szCs w:val="21"/>
                <w:lang w:val="en-US" w:eastAsia="zh-CN"/>
              </w:rPr>
              <w:t>25</w:t>
            </w:r>
          </w:p>
        </w:tc>
        <w:tc>
          <w:tcPr>
            <w:tcW w:w="1898" w:type="dxa"/>
            <w:shd w:val="clear" w:color="auto" w:fill="auto"/>
            <w:noWrap w:val="0"/>
            <w:vAlign w:val="top"/>
          </w:tcPr>
          <w:p>
            <w:pPr>
              <w:pStyle w:val="47"/>
              <w:spacing w:before="3" w:line="360" w:lineRule="auto"/>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p>
          <w:p>
            <w:pPr>
              <w:pStyle w:val="47"/>
              <w:spacing w:line="360" w:lineRule="auto"/>
              <w:ind w:left="107" w:right="152"/>
              <w:jc w:val="center"/>
              <w:rPr>
                <w:sz w:val="21"/>
                <w:szCs w:val="21"/>
                <w:lang w:eastAsia="en-US"/>
              </w:rPr>
            </w:pPr>
            <w:r>
              <w:rPr>
                <w:sz w:val="21"/>
                <w:szCs w:val="21"/>
                <w:lang w:eastAsia="en-US"/>
              </w:rPr>
              <w:t>项目经理其他要求</w:t>
            </w:r>
          </w:p>
        </w:tc>
        <w:tc>
          <w:tcPr>
            <w:tcW w:w="6351" w:type="dxa"/>
            <w:shd w:val="clear" w:color="auto" w:fill="auto"/>
            <w:noWrap w:val="0"/>
            <w:vAlign w:val="top"/>
          </w:tcPr>
          <w:p>
            <w:pPr>
              <w:pStyle w:val="47"/>
              <w:spacing w:before="81" w:line="360" w:lineRule="auto"/>
              <w:ind w:left="105" w:right="99"/>
              <w:rPr>
                <w:sz w:val="21"/>
                <w:szCs w:val="21"/>
                <w:lang w:eastAsia="en-US"/>
              </w:rPr>
            </w:pPr>
            <w:r>
              <w:rPr>
                <w:sz w:val="21"/>
                <w:szCs w:val="21"/>
              </w:rPr>
              <w:t>（1）项目经理具备资格见公告要求（必须是本单位人员），项目经理必须具备有效的安全生产考核合格</w:t>
            </w:r>
            <w:r>
              <w:rPr>
                <w:sz w:val="21"/>
                <w:szCs w:val="21"/>
                <w:lang w:eastAsia="en-US"/>
              </w:rPr>
              <w:t>证 B 证。</w:t>
            </w:r>
          </w:p>
          <w:p>
            <w:pPr>
              <w:pStyle w:val="47"/>
              <w:numPr>
                <w:ilvl w:val="0"/>
                <w:numId w:val="2"/>
              </w:numPr>
              <w:tabs>
                <w:tab w:val="left" w:pos="711"/>
              </w:tabs>
              <w:spacing w:before="79" w:line="360" w:lineRule="auto"/>
              <w:ind w:right="100" w:firstLine="0"/>
              <w:rPr>
                <w:sz w:val="21"/>
                <w:szCs w:val="21"/>
              </w:rPr>
            </w:pPr>
            <w:r>
              <w:rPr>
                <w:sz w:val="21"/>
                <w:szCs w:val="21"/>
              </w:rPr>
              <w:t>项目经理不得同时担任两个及以上建设工程施工项目负责人，以下情形除外：</w:t>
            </w:r>
          </w:p>
          <w:p>
            <w:pPr>
              <w:pStyle w:val="47"/>
              <w:spacing w:before="1" w:line="360" w:lineRule="auto"/>
              <w:ind w:left="345"/>
              <w:rPr>
                <w:sz w:val="21"/>
                <w:szCs w:val="21"/>
              </w:rPr>
            </w:pPr>
            <w:r>
              <w:rPr>
                <w:sz w:val="21"/>
                <w:szCs w:val="21"/>
              </w:rPr>
              <w:t>①法定情形；</w:t>
            </w:r>
          </w:p>
          <w:p>
            <w:pPr>
              <w:pStyle w:val="47"/>
              <w:spacing w:before="161" w:line="360" w:lineRule="auto"/>
              <w:ind w:left="105" w:right="98" w:firstLine="240"/>
              <w:rPr>
                <w:sz w:val="21"/>
                <w:szCs w:val="21"/>
              </w:rPr>
            </w:pPr>
            <w:r>
              <w:rPr>
                <w:sz w:val="21"/>
                <w:szCs w:val="21"/>
              </w:rPr>
              <w:t>②虽在其他项目上担任项目经理岗位，但本项目成交后能够从该项目撤离，全面履约。</w:t>
            </w:r>
          </w:p>
          <w:p>
            <w:pPr>
              <w:pStyle w:val="47"/>
              <w:spacing w:before="161" w:line="360" w:lineRule="auto"/>
              <w:ind w:left="105" w:right="98"/>
              <w:rPr>
                <w:sz w:val="21"/>
                <w:szCs w:val="21"/>
              </w:rPr>
            </w:pPr>
            <w:r>
              <w:rPr>
                <w:rFonts w:hint="eastAsia"/>
                <w:sz w:val="21"/>
                <w:szCs w:val="21"/>
              </w:rPr>
              <w:t>（3）</w:t>
            </w:r>
            <w:r>
              <w:rPr>
                <w:sz w:val="21"/>
                <w:szCs w:val="21"/>
              </w:rPr>
              <w:t>成交后若项目经理在其他项目上担任项目经理岗位，导致该项目经理无法进场履约的，采购人可取消其成交资格。供应商因此原因被取消成交资格的，视为无正当理由放弃成交资格。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5" w:hRule="atLeast"/>
        </w:trPr>
        <w:tc>
          <w:tcPr>
            <w:tcW w:w="1091" w:type="dxa"/>
            <w:shd w:val="clear" w:color="auto" w:fill="auto"/>
            <w:noWrap w:val="0"/>
            <w:vAlign w:val="center"/>
          </w:tcPr>
          <w:p>
            <w:pPr>
              <w:pStyle w:val="47"/>
              <w:spacing w:before="1" w:line="360" w:lineRule="auto"/>
              <w:jc w:val="center"/>
              <w:rPr>
                <w:sz w:val="21"/>
                <w:szCs w:val="21"/>
              </w:rPr>
            </w:pPr>
          </w:p>
          <w:p>
            <w:pPr>
              <w:pStyle w:val="47"/>
              <w:spacing w:line="360" w:lineRule="auto"/>
              <w:jc w:val="center"/>
              <w:rPr>
                <w:rFonts w:hint="default" w:eastAsia="宋体"/>
                <w:sz w:val="21"/>
                <w:szCs w:val="21"/>
                <w:lang w:val="en-US" w:eastAsia="zh-CN"/>
              </w:rPr>
            </w:pPr>
            <w:r>
              <w:rPr>
                <w:rFonts w:hint="eastAsia"/>
                <w:sz w:val="21"/>
                <w:szCs w:val="21"/>
                <w:lang w:val="en-US" w:eastAsia="zh-CN"/>
              </w:rPr>
              <w:t>26</w:t>
            </w:r>
          </w:p>
        </w:tc>
        <w:tc>
          <w:tcPr>
            <w:tcW w:w="1898" w:type="dxa"/>
            <w:shd w:val="clear" w:color="auto" w:fill="auto"/>
            <w:noWrap w:val="0"/>
            <w:vAlign w:val="center"/>
          </w:tcPr>
          <w:p>
            <w:pPr>
              <w:pStyle w:val="47"/>
              <w:spacing w:before="3" w:line="360" w:lineRule="auto"/>
              <w:jc w:val="center"/>
              <w:rPr>
                <w:sz w:val="21"/>
                <w:szCs w:val="21"/>
                <w:lang w:eastAsia="en-US"/>
              </w:rPr>
            </w:pPr>
            <w:r>
              <w:rPr>
                <w:sz w:val="21"/>
                <w:szCs w:val="21"/>
                <w:lang w:eastAsia="en-US"/>
              </w:rPr>
              <w:t>安全文明要求</w:t>
            </w:r>
          </w:p>
        </w:tc>
        <w:tc>
          <w:tcPr>
            <w:tcW w:w="6351" w:type="dxa"/>
            <w:shd w:val="clear" w:color="auto" w:fill="auto"/>
            <w:noWrap w:val="0"/>
            <w:vAlign w:val="center"/>
          </w:tcPr>
          <w:p>
            <w:pPr>
              <w:pStyle w:val="47"/>
              <w:spacing w:line="360" w:lineRule="auto"/>
              <w:ind w:left="105"/>
              <w:jc w:val="both"/>
              <w:rPr>
                <w:sz w:val="21"/>
                <w:szCs w:val="21"/>
                <w:lang w:eastAsia="en-US"/>
              </w:rPr>
            </w:pPr>
            <w:r>
              <w:rPr>
                <w:sz w:val="21"/>
                <w:szCs w:val="21"/>
              </w:rPr>
              <w:t>必须确保安全文明施工，符合国家和项目所在地现行</w:t>
            </w:r>
            <w:r>
              <w:rPr>
                <w:sz w:val="21"/>
                <w:szCs w:val="21"/>
                <w:lang w:eastAsia="en-US"/>
              </w:rPr>
              <w:t>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before="1" w:line="360" w:lineRule="auto"/>
              <w:jc w:val="center"/>
              <w:rPr>
                <w:rFonts w:hint="default" w:eastAsia="宋体"/>
                <w:sz w:val="21"/>
                <w:szCs w:val="21"/>
                <w:lang w:val="en-US" w:eastAsia="zh-CN"/>
              </w:rPr>
            </w:pPr>
            <w:r>
              <w:rPr>
                <w:rFonts w:hint="eastAsia"/>
                <w:sz w:val="21"/>
                <w:szCs w:val="21"/>
                <w:lang w:val="en-US" w:eastAsia="zh-CN"/>
              </w:rPr>
              <w:t>27</w:t>
            </w:r>
          </w:p>
        </w:tc>
        <w:tc>
          <w:tcPr>
            <w:tcW w:w="1898" w:type="dxa"/>
            <w:shd w:val="clear" w:color="auto" w:fill="auto"/>
            <w:noWrap w:val="0"/>
            <w:vAlign w:val="top"/>
          </w:tcPr>
          <w:p>
            <w:pPr>
              <w:pStyle w:val="47"/>
              <w:spacing w:line="360" w:lineRule="auto"/>
              <w:jc w:val="center"/>
              <w:rPr>
                <w:sz w:val="21"/>
                <w:szCs w:val="21"/>
                <w:lang w:eastAsia="en-US"/>
              </w:rPr>
            </w:pPr>
          </w:p>
          <w:p>
            <w:pPr>
              <w:pStyle w:val="47"/>
              <w:spacing w:before="1" w:line="360" w:lineRule="auto"/>
              <w:jc w:val="center"/>
              <w:rPr>
                <w:sz w:val="21"/>
                <w:szCs w:val="21"/>
                <w:lang w:eastAsia="en-US"/>
              </w:rPr>
            </w:pPr>
            <w:r>
              <w:rPr>
                <w:sz w:val="21"/>
                <w:szCs w:val="21"/>
                <w:lang w:eastAsia="en-US"/>
              </w:rPr>
              <w:t>总包及分包规定</w:t>
            </w:r>
          </w:p>
        </w:tc>
        <w:tc>
          <w:tcPr>
            <w:tcW w:w="6351" w:type="dxa"/>
            <w:shd w:val="clear" w:color="auto" w:fill="auto"/>
            <w:noWrap w:val="0"/>
            <w:vAlign w:val="center"/>
          </w:tcPr>
          <w:p>
            <w:pPr>
              <w:pStyle w:val="47"/>
              <w:spacing w:line="360" w:lineRule="auto"/>
              <w:ind w:left="105"/>
              <w:jc w:val="both"/>
              <w:rPr>
                <w:sz w:val="21"/>
                <w:szCs w:val="21"/>
                <w:lang w:eastAsia="en-US"/>
              </w:rPr>
            </w:pPr>
            <w:r>
              <w:rPr>
                <w:sz w:val="21"/>
                <w:szCs w:val="21"/>
              </w:rPr>
              <w:t>供应商不得在成交后将工程转包给其它施工单位。如需专业分包，分包项目、内容及分包商须经采购人及监理单位同意和认可。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1091" w:type="dxa"/>
            <w:shd w:val="clear" w:color="auto" w:fill="auto"/>
            <w:noWrap w:val="0"/>
            <w:vAlign w:val="center"/>
          </w:tcPr>
          <w:p>
            <w:pPr>
              <w:pStyle w:val="47"/>
              <w:spacing w:line="360" w:lineRule="auto"/>
              <w:jc w:val="center"/>
              <w:rPr>
                <w:rFonts w:hint="default" w:eastAsia="宋体"/>
                <w:sz w:val="21"/>
                <w:szCs w:val="21"/>
                <w:lang w:val="en-US" w:eastAsia="zh-CN"/>
              </w:rPr>
            </w:pPr>
            <w:r>
              <w:rPr>
                <w:rFonts w:hint="eastAsia"/>
                <w:sz w:val="21"/>
                <w:szCs w:val="21"/>
                <w:lang w:val="en-US" w:eastAsia="zh-CN"/>
              </w:rPr>
              <w:t>28</w:t>
            </w:r>
          </w:p>
        </w:tc>
        <w:tc>
          <w:tcPr>
            <w:tcW w:w="1898" w:type="dxa"/>
            <w:shd w:val="clear" w:color="auto" w:fill="auto"/>
            <w:noWrap w:val="0"/>
            <w:vAlign w:val="center"/>
          </w:tcPr>
          <w:p>
            <w:pPr>
              <w:pStyle w:val="47"/>
              <w:spacing w:before="3" w:line="360" w:lineRule="auto"/>
              <w:jc w:val="center"/>
              <w:rPr>
                <w:sz w:val="21"/>
                <w:szCs w:val="21"/>
                <w:lang w:eastAsia="en-US"/>
              </w:rPr>
            </w:pPr>
            <w:r>
              <w:rPr>
                <w:sz w:val="21"/>
                <w:szCs w:val="21"/>
                <w:lang w:eastAsia="en-US"/>
              </w:rPr>
              <w:t>现场条件</w:t>
            </w:r>
          </w:p>
        </w:tc>
        <w:tc>
          <w:tcPr>
            <w:tcW w:w="6351" w:type="dxa"/>
            <w:shd w:val="clear" w:color="auto" w:fill="auto"/>
            <w:noWrap w:val="0"/>
            <w:vAlign w:val="top"/>
          </w:tcPr>
          <w:p>
            <w:pPr>
              <w:pStyle w:val="47"/>
              <w:spacing w:before="81" w:line="360" w:lineRule="auto"/>
              <w:ind w:left="105" w:right="99"/>
              <w:rPr>
                <w:sz w:val="21"/>
                <w:szCs w:val="21"/>
                <w:lang w:eastAsia="en-US"/>
              </w:rPr>
            </w:pPr>
            <w:r>
              <w:rPr>
                <w:sz w:val="21"/>
                <w:szCs w:val="21"/>
                <w:lang w:eastAsia="en-US"/>
              </w:rPr>
              <w:t>具备开工条件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line="360" w:lineRule="auto"/>
              <w:jc w:val="center"/>
              <w:rPr>
                <w:rFonts w:hint="default" w:eastAsia="宋体"/>
                <w:sz w:val="21"/>
                <w:szCs w:val="21"/>
                <w:lang w:val="en-US" w:eastAsia="zh-CN"/>
              </w:rPr>
            </w:pPr>
            <w:r>
              <w:rPr>
                <w:rFonts w:hint="eastAsia"/>
                <w:sz w:val="21"/>
                <w:szCs w:val="21"/>
                <w:lang w:val="en-US" w:eastAsia="zh-CN"/>
              </w:rPr>
              <w:t>29</w:t>
            </w:r>
          </w:p>
        </w:tc>
        <w:tc>
          <w:tcPr>
            <w:tcW w:w="1898" w:type="dxa"/>
            <w:shd w:val="clear" w:color="auto" w:fill="auto"/>
            <w:noWrap w:val="0"/>
            <w:vAlign w:val="top"/>
          </w:tcPr>
          <w:p>
            <w:pPr>
              <w:pStyle w:val="47"/>
              <w:spacing w:line="360" w:lineRule="auto"/>
              <w:jc w:val="center"/>
              <w:rPr>
                <w:sz w:val="21"/>
                <w:szCs w:val="21"/>
                <w:lang w:eastAsia="en-US"/>
              </w:rPr>
            </w:pPr>
          </w:p>
          <w:p>
            <w:pPr>
              <w:pStyle w:val="47"/>
              <w:spacing w:line="360" w:lineRule="auto"/>
              <w:jc w:val="center"/>
              <w:rPr>
                <w:sz w:val="21"/>
                <w:szCs w:val="21"/>
                <w:lang w:eastAsia="en-US"/>
              </w:rPr>
            </w:pPr>
          </w:p>
          <w:p>
            <w:pPr>
              <w:pStyle w:val="47"/>
              <w:spacing w:before="9" w:line="360" w:lineRule="auto"/>
              <w:jc w:val="center"/>
              <w:rPr>
                <w:sz w:val="21"/>
                <w:szCs w:val="21"/>
                <w:lang w:eastAsia="en-US"/>
              </w:rPr>
            </w:pPr>
          </w:p>
          <w:p>
            <w:pPr>
              <w:pStyle w:val="47"/>
              <w:spacing w:before="3" w:line="360" w:lineRule="auto"/>
              <w:jc w:val="center"/>
              <w:rPr>
                <w:sz w:val="21"/>
                <w:szCs w:val="21"/>
                <w:lang w:eastAsia="en-US"/>
              </w:rPr>
            </w:pPr>
            <w:r>
              <w:rPr>
                <w:sz w:val="21"/>
                <w:szCs w:val="21"/>
                <w:lang w:eastAsia="en-US"/>
              </w:rPr>
              <w:t>采购人提供的资料</w:t>
            </w:r>
          </w:p>
        </w:tc>
        <w:tc>
          <w:tcPr>
            <w:tcW w:w="6351" w:type="dxa"/>
            <w:shd w:val="clear" w:color="auto" w:fill="auto"/>
            <w:noWrap w:val="0"/>
            <w:vAlign w:val="top"/>
          </w:tcPr>
          <w:p>
            <w:pPr>
              <w:pStyle w:val="47"/>
              <w:spacing w:line="360" w:lineRule="auto"/>
              <w:ind w:left="105"/>
              <w:rPr>
                <w:sz w:val="21"/>
                <w:szCs w:val="21"/>
              </w:rPr>
            </w:pPr>
            <w:r>
              <w:rPr>
                <w:rFonts w:hint="eastAsia"/>
                <w:sz w:val="21"/>
                <w:szCs w:val="21"/>
                <w:lang w:eastAsia="zh-CN"/>
              </w:rPr>
              <w:t>☑磋商</w:t>
            </w:r>
            <w:r>
              <w:rPr>
                <w:sz w:val="21"/>
                <w:szCs w:val="21"/>
              </w:rPr>
              <w:t>文件</w:t>
            </w:r>
          </w:p>
          <w:p>
            <w:pPr>
              <w:pStyle w:val="47"/>
              <w:spacing w:before="160" w:line="360" w:lineRule="auto"/>
              <w:ind w:left="105"/>
              <w:rPr>
                <w:sz w:val="21"/>
                <w:szCs w:val="21"/>
              </w:rPr>
            </w:pPr>
            <w:r>
              <w:rPr>
                <w:rFonts w:hint="eastAsia"/>
                <w:sz w:val="21"/>
                <w:szCs w:val="21"/>
                <w:lang w:eastAsia="zh-CN"/>
              </w:rPr>
              <w:t>☑</w:t>
            </w:r>
            <w:r>
              <w:rPr>
                <w:sz w:val="21"/>
                <w:szCs w:val="21"/>
              </w:rPr>
              <w:t>工程量清单</w:t>
            </w:r>
          </w:p>
          <w:p>
            <w:pPr>
              <w:pStyle w:val="47"/>
              <w:spacing w:before="161" w:line="360" w:lineRule="auto"/>
              <w:ind w:left="105"/>
              <w:rPr>
                <w:sz w:val="21"/>
                <w:szCs w:val="21"/>
              </w:rPr>
            </w:pPr>
            <w:r>
              <w:rPr>
                <w:rFonts w:hint="eastAsia"/>
                <w:sz w:val="21"/>
                <w:szCs w:val="21"/>
                <w:lang w:eastAsia="zh-CN"/>
              </w:rPr>
              <w:t>☑</w:t>
            </w:r>
            <w:r>
              <w:rPr>
                <w:sz w:val="21"/>
                <w:szCs w:val="21"/>
              </w:rPr>
              <w:t>最高投标限价（控制价）</w:t>
            </w:r>
          </w:p>
          <w:p>
            <w:pPr>
              <w:pStyle w:val="47"/>
              <w:spacing w:before="81" w:line="360" w:lineRule="auto"/>
              <w:ind w:left="105" w:right="99"/>
              <w:rPr>
                <w:sz w:val="21"/>
                <w:szCs w:val="21"/>
              </w:rPr>
            </w:pPr>
            <w:r>
              <w:rPr>
                <w:rFonts w:hint="eastAsia"/>
                <w:sz w:val="21"/>
                <w:szCs w:val="21"/>
                <w:lang w:eastAsia="zh-CN"/>
              </w:rPr>
              <w:t>☑</w:t>
            </w:r>
            <w:r>
              <w:rPr>
                <w:sz w:val="21"/>
                <w:szCs w:val="21"/>
              </w:rPr>
              <w:t>电子版图纸获得方式：</w:t>
            </w:r>
          </w:p>
          <w:p>
            <w:pPr>
              <w:pStyle w:val="47"/>
              <w:spacing w:before="81" w:line="360" w:lineRule="auto"/>
              <w:ind w:left="105" w:right="99"/>
              <w:rPr>
                <w:sz w:val="21"/>
                <w:szCs w:val="21"/>
                <w:lang w:eastAsia="en-US"/>
              </w:rPr>
            </w:pPr>
            <w:r>
              <w:rPr>
                <w:rFonts w:hint="eastAsia"/>
                <w:sz w:val="21"/>
                <w:szCs w:val="21"/>
              </w:rPr>
              <w:t>在阜阳市公共资源交易网</w:t>
            </w:r>
            <w:r>
              <w:rPr>
                <w:sz w:val="21"/>
                <w:szCs w:val="21"/>
              </w:rPr>
              <w:t>(http://jyzx.fy.gov.cn)免费下载。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rFonts w:hint="default" w:eastAsia="宋体"/>
                <w:sz w:val="21"/>
                <w:szCs w:val="21"/>
                <w:lang w:val="en-US" w:eastAsia="zh-CN"/>
              </w:rPr>
            </w:pPr>
            <w:r>
              <w:rPr>
                <w:rFonts w:hint="eastAsia"/>
                <w:sz w:val="21"/>
                <w:szCs w:val="21"/>
                <w:lang w:val="en-US" w:eastAsia="zh-CN"/>
              </w:rPr>
              <w:t>30</w:t>
            </w:r>
          </w:p>
        </w:tc>
        <w:tc>
          <w:tcPr>
            <w:tcW w:w="1898" w:type="dxa"/>
            <w:shd w:val="clear" w:color="auto" w:fill="auto"/>
            <w:noWrap w:val="0"/>
            <w:vAlign w:val="center"/>
          </w:tcPr>
          <w:p>
            <w:pPr>
              <w:pStyle w:val="47"/>
              <w:spacing w:line="360" w:lineRule="auto"/>
              <w:jc w:val="center"/>
              <w:rPr>
                <w:sz w:val="21"/>
                <w:szCs w:val="21"/>
              </w:rPr>
            </w:pPr>
            <w:r>
              <w:rPr>
                <w:sz w:val="21"/>
                <w:szCs w:val="21"/>
              </w:rPr>
              <w:t>社保证明材料</w:t>
            </w:r>
          </w:p>
          <w:p>
            <w:pPr>
              <w:pStyle w:val="47"/>
              <w:spacing w:line="360" w:lineRule="auto"/>
              <w:jc w:val="center"/>
              <w:rPr>
                <w:sz w:val="21"/>
                <w:szCs w:val="21"/>
              </w:rPr>
            </w:pPr>
            <w:r>
              <w:rPr>
                <w:sz w:val="21"/>
                <w:szCs w:val="21"/>
              </w:rPr>
              <w:t>（如有）</w:t>
            </w:r>
          </w:p>
        </w:tc>
        <w:tc>
          <w:tcPr>
            <w:tcW w:w="6351" w:type="dxa"/>
            <w:shd w:val="clear" w:color="auto" w:fill="auto"/>
            <w:noWrap w:val="0"/>
            <w:vAlign w:val="center"/>
          </w:tcPr>
          <w:p>
            <w:pPr>
              <w:pStyle w:val="47"/>
              <w:spacing w:line="360" w:lineRule="auto"/>
              <w:ind w:left="108" w:right="90"/>
              <w:jc w:val="both"/>
              <w:rPr>
                <w:sz w:val="21"/>
                <w:szCs w:val="21"/>
              </w:rPr>
            </w:pPr>
            <w:r>
              <w:rPr>
                <w:sz w:val="21"/>
                <w:szCs w:val="21"/>
              </w:rPr>
              <w:t>本项目</w:t>
            </w:r>
            <w:r>
              <w:rPr>
                <w:rFonts w:hint="eastAsia"/>
                <w:sz w:val="21"/>
                <w:szCs w:val="21"/>
                <w:lang w:eastAsia="zh-CN"/>
              </w:rPr>
              <w:t>磋商</w:t>
            </w:r>
            <w:r>
              <w:rPr>
                <w:sz w:val="21"/>
                <w:szCs w:val="21"/>
              </w:rPr>
              <w:t>文件中要求提供的社保证明材料为下述形式之一（响应文件中须提供扫描件）：</w:t>
            </w:r>
          </w:p>
          <w:p>
            <w:pPr>
              <w:pStyle w:val="47"/>
              <w:numPr>
                <w:ilvl w:val="0"/>
                <w:numId w:val="3"/>
              </w:numPr>
              <w:tabs>
                <w:tab w:val="left" w:pos="710"/>
              </w:tabs>
              <w:spacing w:before="4" w:line="360" w:lineRule="auto"/>
              <w:ind w:hanging="602"/>
              <w:jc w:val="both"/>
              <w:rPr>
                <w:sz w:val="21"/>
                <w:szCs w:val="21"/>
              </w:rPr>
            </w:pPr>
            <w:r>
              <w:rPr>
                <w:sz w:val="21"/>
                <w:szCs w:val="21"/>
              </w:rPr>
              <w:t>社保局官方网站查询的缴费记录截图；</w:t>
            </w:r>
          </w:p>
          <w:p>
            <w:pPr>
              <w:pStyle w:val="47"/>
              <w:numPr>
                <w:ilvl w:val="0"/>
                <w:numId w:val="3"/>
              </w:numPr>
              <w:tabs>
                <w:tab w:val="left" w:pos="710"/>
              </w:tabs>
              <w:spacing w:before="159" w:line="360" w:lineRule="auto"/>
              <w:ind w:hanging="602"/>
              <w:jc w:val="both"/>
              <w:rPr>
                <w:sz w:val="21"/>
                <w:szCs w:val="21"/>
              </w:rPr>
            </w:pPr>
            <w:r>
              <w:rPr>
                <w:sz w:val="21"/>
                <w:szCs w:val="21"/>
              </w:rPr>
              <w:t>社保局的书面证明材料；</w:t>
            </w:r>
          </w:p>
          <w:p>
            <w:pPr>
              <w:pStyle w:val="47"/>
              <w:numPr>
                <w:ilvl w:val="0"/>
                <w:numId w:val="3"/>
              </w:numPr>
              <w:tabs>
                <w:tab w:val="left" w:pos="723"/>
              </w:tabs>
              <w:spacing w:before="160" w:line="360" w:lineRule="auto"/>
              <w:ind w:left="108" w:right="99" w:firstLine="0"/>
              <w:jc w:val="both"/>
              <w:rPr>
                <w:sz w:val="21"/>
                <w:szCs w:val="21"/>
              </w:rPr>
            </w:pPr>
            <w:r>
              <w:rPr>
                <w:sz w:val="21"/>
                <w:szCs w:val="21"/>
              </w:rPr>
              <w:t>经供应商委托的第三方人力资源服务机构或与供应商有直接隶属关系的机构可以代缴社保，但须提供有关证明材料并经</w:t>
            </w:r>
            <w:r>
              <w:rPr>
                <w:rFonts w:hint="eastAsia"/>
                <w:sz w:val="21"/>
                <w:szCs w:val="21"/>
                <w:lang w:eastAsia="zh-CN"/>
              </w:rPr>
              <w:t>磋商</w:t>
            </w:r>
            <w:r>
              <w:rPr>
                <w:sz w:val="21"/>
                <w:szCs w:val="21"/>
              </w:rPr>
              <w:t>小组确认。</w:t>
            </w:r>
          </w:p>
          <w:p>
            <w:pPr>
              <w:pStyle w:val="47"/>
              <w:numPr>
                <w:ilvl w:val="0"/>
                <w:numId w:val="3"/>
              </w:numPr>
              <w:tabs>
                <w:tab w:val="left" w:pos="723"/>
              </w:tabs>
              <w:spacing w:line="360" w:lineRule="auto"/>
              <w:ind w:left="722" w:hanging="615"/>
              <w:jc w:val="both"/>
              <w:rPr>
                <w:sz w:val="21"/>
                <w:szCs w:val="21"/>
              </w:rPr>
            </w:pPr>
            <w:r>
              <w:rPr>
                <w:sz w:val="21"/>
                <w:szCs w:val="21"/>
              </w:rPr>
              <w:t>参与</w:t>
            </w:r>
            <w:r>
              <w:rPr>
                <w:rFonts w:hint="eastAsia"/>
                <w:sz w:val="21"/>
                <w:szCs w:val="21"/>
                <w:lang w:eastAsia="zh-CN"/>
              </w:rPr>
              <w:t>磋商</w:t>
            </w:r>
            <w:r>
              <w:rPr>
                <w:sz w:val="21"/>
                <w:szCs w:val="21"/>
              </w:rPr>
              <w:t>的院校，社保证明可以用以下任意</w:t>
            </w:r>
          </w:p>
          <w:p>
            <w:pPr>
              <w:pStyle w:val="47"/>
              <w:spacing w:line="360" w:lineRule="auto"/>
              <w:ind w:left="108"/>
              <w:jc w:val="both"/>
              <w:rPr>
                <w:sz w:val="21"/>
                <w:szCs w:val="21"/>
              </w:rPr>
            </w:pPr>
            <w:r>
              <w:rPr>
                <w:sz w:val="21"/>
                <w:szCs w:val="21"/>
              </w:rPr>
              <w:t>一种：</w:t>
            </w:r>
          </w:p>
          <w:p>
            <w:pPr>
              <w:pStyle w:val="47"/>
              <w:spacing w:before="160" w:line="360" w:lineRule="auto"/>
              <w:ind w:left="108" w:right="95" w:firstLine="480"/>
              <w:jc w:val="both"/>
              <w:rPr>
                <w:sz w:val="21"/>
                <w:szCs w:val="21"/>
              </w:rPr>
            </w:pPr>
            <w:r>
              <w:rPr>
                <w:sz w:val="21"/>
                <w:szCs w:val="21"/>
              </w:rPr>
              <w:t>①加盖供应商公章的教师证（须为本单位人员）；</w:t>
            </w:r>
          </w:p>
          <w:p>
            <w:pPr>
              <w:pStyle w:val="47"/>
              <w:spacing w:before="5" w:line="360" w:lineRule="auto"/>
              <w:ind w:left="588"/>
              <w:jc w:val="both"/>
              <w:rPr>
                <w:sz w:val="21"/>
                <w:szCs w:val="21"/>
                <w:lang w:eastAsia="en-US"/>
              </w:rPr>
            </w:pPr>
            <w:r>
              <w:rPr>
                <w:sz w:val="21"/>
                <w:szCs w:val="21"/>
                <w:lang w:eastAsia="en-US"/>
              </w:rPr>
              <w:t>②医保证明材料。</w:t>
            </w:r>
          </w:p>
          <w:p>
            <w:pPr>
              <w:pStyle w:val="47"/>
              <w:numPr>
                <w:ilvl w:val="0"/>
                <w:numId w:val="4"/>
              </w:numPr>
              <w:tabs>
                <w:tab w:val="left" w:pos="710"/>
              </w:tabs>
              <w:spacing w:before="158" w:line="360" w:lineRule="auto"/>
              <w:ind w:hanging="602"/>
              <w:jc w:val="both"/>
              <w:rPr>
                <w:sz w:val="21"/>
                <w:szCs w:val="21"/>
              </w:rPr>
            </w:pPr>
            <w:r>
              <w:rPr>
                <w:sz w:val="21"/>
                <w:szCs w:val="21"/>
              </w:rPr>
              <w:t>其他经</w:t>
            </w:r>
            <w:r>
              <w:rPr>
                <w:rFonts w:hint="eastAsia"/>
                <w:sz w:val="21"/>
                <w:szCs w:val="21"/>
                <w:lang w:eastAsia="zh-CN"/>
              </w:rPr>
              <w:t>磋商</w:t>
            </w:r>
            <w:r>
              <w:rPr>
                <w:sz w:val="21"/>
                <w:szCs w:val="21"/>
              </w:rPr>
              <w:t>小组认可的证明材料。</w:t>
            </w:r>
          </w:p>
          <w:p>
            <w:pPr>
              <w:pStyle w:val="47"/>
              <w:spacing w:line="360" w:lineRule="auto"/>
              <w:ind w:left="105"/>
              <w:rPr>
                <w:sz w:val="21"/>
                <w:szCs w:val="21"/>
              </w:rPr>
            </w:pPr>
            <w:r>
              <w:rPr>
                <w:sz w:val="21"/>
                <w:szCs w:val="21"/>
              </w:rPr>
              <w:t>法定代表人参与项目的，无需提供社保证明材料，提供身份证明材料即可。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1091" w:type="dxa"/>
            <w:shd w:val="clear" w:color="auto" w:fill="auto"/>
            <w:noWrap w:val="0"/>
            <w:vAlign w:val="center"/>
          </w:tcPr>
          <w:p>
            <w:pPr>
              <w:pStyle w:val="47"/>
              <w:spacing w:line="360" w:lineRule="auto"/>
              <w:jc w:val="center"/>
              <w:rPr>
                <w:rFonts w:hint="eastAsia" w:eastAsia="宋体"/>
                <w:sz w:val="21"/>
                <w:szCs w:val="21"/>
                <w:lang w:eastAsia="zh-CN"/>
              </w:rPr>
            </w:pPr>
            <w:r>
              <w:rPr>
                <w:sz w:val="21"/>
                <w:szCs w:val="21"/>
                <w:lang w:eastAsia="en-US"/>
              </w:rPr>
              <w:t>3</w:t>
            </w:r>
            <w:r>
              <w:rPr>
                <w:rFonts w:hint="eastAsia"/>
                <w:sz w:val="21"/>
                <w:szCs w:val="21"/>
                <w:lang w:val="en-US" w:eastAsia="zh-CN"/>
              </w:rPr>
              <w:t>1</w:t>
            </w:r>
          </w:p>
        </w:tc>
        <w:tc>
          <w:tcPr>
            <w:tcW w:w="1898" w:type="dxa"/>
            <w:shd w:val="clear" w:color="auto" w:fill="auto"/>
            <w:noWrap w:val="0"/>
            <w:vAlign w:val="center"/>
          </w:tcPr>
          <w:p>
            <w:pPr>
              <w:pStyle w:val="47"/>
              <w:spacing w:line="360" w:lineRule="auto"/>
              <w:jc w:val="center"/>
              <w:rPr>
                <w:sz w:val="21"/>
                <w:szCs w:val="21"/>
              </w:rPr>
            </w:pPr>
            <w:r>
              <w:rPr>
                <w:sz w:val="21"/>
                <w:szCs w:val="21"/>
              </w:rPr>
              <w:t>本项目提供除电子版</w:t>
            </w:r>
            <w:r>
              <w:rPr>
                <w:rFonts w:hint="eastAsia"/>
                <w:sz w:val="21"/>
                <w:szCs w:val="21"/>
                <w:lang w:eastAsia="zh-CN"/>
              </w:rPr>
              <w:t>磋商</w:t>
            </w:r>
            <w:r>
              <w:rPr>
                <w:sz w:val="21"/>
                <w:szCs w:val="21"/>
              </w:rPr>
              <w:t>文件以外的其他资料</w:t>
            </w:r>
          </w:p>
        </w:tc>
        <w:tc>
          <w:tcPr>
            <w:tcW w:w="6351" w:type="dxa"/>
            <w:shd w:val="clear" w:color="auto" w:fill="auto"/>
            <w:noWrap w:val="0"/>
            <w:vAlign w:val="center"/>
          </w:tcPr>
          <w:p>
            <w:pPr>
              <w:pStyle w:val="47"/>
              <w:spacing w:line="360" w:lineRule="auto"/>
              <w:ind w:left="105"/>
              <w:rPr>
                <w:sz w:val="21"/>
                <w:szCs w:val="21"/>
              </w:rPr>
            </w:pPr>
            <w:r>
              <w:rPr>
                <w:rFonts w:hint="eastAsia"/>
                <w:sz w:val="21"/>
                <w:szCs w:val="21"/>
              </w:rPr>
              <w:t>在阜阳市公共资源交易网</w:t>
            </w:r>
            <w:r>
              <w:rPr>
                <w:sz w:val="21"/>
                <w:szCs w:val="21"/>
              </w:rPr>
              <w:t>(http://jyzx.fy.gov.cn)免费下载。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trPr>
        <w:tc>
          <w:tcPr>
            <w:tcW w:w="1091" w:type="dxa"/>
            <w:shd w:val="clear" w:color="auto" w:fill="auto"/>
            <w:noWrap w:val="0"/>
            <w:vAlign w:val="center"/>
          </w:tcPr>
          <w:p>
            <w:pPr>
              <w:pStyle w:val="47"/>
              <w:spacing w:line="360" w:lineRule="auto"/>
              <w:jc w:val="center"/>
              <w:rPr>
                <w:rFonts w:hint="eastAsia" w:eastAsia="宋体"/>
                <w:sz w:val="21"/>
                <w:szCs w:val="21"/>
                <w:lang w:val="en-US" w:eastAsia="zh-CN"/>
              </w:rPr>
            </w:pPr>
            <w:r>
              <w:rPr>
                <w:sz w:val="21"/>
                <w:szCs w:val="21"/>
                <w:lang w:eastAsia="en-US"/>
              </w:rPr>
              <w:t>3</w:t>
            </w:r>
            <w:r>
              <w:rPr>
                <w:rFonts w:hint="eastAsia"/>
                <w:sz w:val="21"/>
                <w:szCs w:val="21"/>
                <w:lang w:val="en-US" w:eastAsia="zh-CN"/>
              </w:rPr>
              <w:t>2</w:t>
            </w:r>
          </w:p>
        </w:tc>
        <w:tc>
          <w:tcPr>
            <w:tcW w:w="1898" w:type="dxa"/>
            <w:shd w:val="clear" w:color="auto" w:fill="auto"/>
            <w:noWrap w:val="0"/>
            <w:vAlign w:val="center"/>
          </w:tcPr>
          <w:p>
            <w:pPr>
              <w:pStyle w:val="47"/>
              <w:spacing w:line="360" w:lineRule="auto"/>
              <w:jc w:val="center"/>
              <w:rPr>
                <w:sz w:val="21"/>
                <w:szCs w:val="21"/>
              </w:rPr>
            </w:pPr>
            <w:r>
              <w:rPr>
                <w:sz w:val="21"/>
                <w:szCs w:val="21"/>
                <w:lang w:eastAsia="en-US"/>
              </w:rPr>
              <w:t>解释权</w:t>
            </w:r>
          </w:p>
        </w:tc>
        <w:tc>
          <w:tcPr>
            <w:tcW w:w="6351" w:type="dxa"/>
            <w:shd w:val="clear" w:color="auto" w:fill="auto"/>
            <w:noWrap w:val="0"/>
            <w:vAlign w:val="center"/>
          </w:tcPr>
          <w:p>
            <w:pPr>
              <w:pStyle w:val="47"/>
              <w:numPr>
                <w:ilvl w:val="0"/>
                <w:numId w:val="5"/>
              </w:numPr>
              <w:tabs>
                <w:tab w:val="left" w:pos="710"/>
              </w:tabs>
              <w:spacing w:line="360" w:lineRule="auto"/>
              <w:ind w:right="-29" w:firstLine="0"/>
              <w:jc w:val="both"/>
              <w:rPr>
                <w:sz w:val="21"/>
                <w:szCs w:val="21"/>
              </w:rPr>
            </w:pPr>
            <w:r>
              <w:rPr>
                <w:sz w:val="21"/>
                <w:szCs w:val="21"/>
              </w:rPr>
              <w:t>构成本</w:t>
            </w:r>
            <w:r>
              <w:rPr>
                <w:rFonts w:hint="eastAsia"/>
                <w:sz w:val="21"/>
                <w:szCs w:val="21"/>
                <w:lang w:eastAsia="zh-CN"/>
              </w:rPr>
              <w:t>磋商</w:t>
            </w:r>
            <w:r>
              <w:rPr>
                <w:sz w:val="21"/>
                <w:szCs w:val="21"/>
              </w:rPr>
              <w:t>文件的各个组成文件应互为解释，互为说明；</w:t>
            </w:r>
          </w:p>
          <w:p>
            <w:pPr>
              <w:pStyle w:val="47"/>
              <w:numPr>
                <w:ilvl w:val="0"/>
                <w:numId w:val="5"/>
              </w:numPr>
              <w:tabs>
                <w:tab w:val="left" w:pos="723"/>
              </w:tabs>
              <w:spacing w:line="360" w:lineRule="auto"/>
              <w:ind w:right="102" w:firstLine="0"/>
              <w:jc w:val="both"/>
              <w:rPr>
                <w:sz w:val="21"/>
                <w:szCs w:val="21"/>
              </w:rPr>
            </w:pPr>
            <w:r>
              <w:rPr>
                <w:sz w:val="21"/>
                <w:szCs w:val="21"/>
              </w:rPr>
              <w:t>同一组成文件中就同一事项的规定或约定不一致的，以编排顺序在后者为准；</w:t>
            </w:r>
          </w:p>
          <w:p>
            <w:pPr>
              <w:pStyle w:val="47"/>
              <w:numPr>
                <w:ilvl w:val="0"/>
                <w:numId w:val="5"/>
              </w:numPr>
              <w:tabs>
                <w:tab w:val="left" w:pos="723"/>
              </w:tabs>
              <w:spacing w:line="360" w:lineRule="auto"/>
              <w:ind w:right="96" w:firstLine="0"/>
              <w:jc w:val="both"/>
              <w:rPr>
                <w:sz w:val="21"/>
                <w:szCs w:val="21"/>
              </w:rPr>
            </w:pPr>
            <w:r>
              <w:rPr>
                <w:sz w:val="21"/>
                <w:szCs w:val="21"/>
              </w:rPr>
              <w:t>如有不明确或不一致，构成合同文件组成内容的，以合同文件约定内容为准，且以专用合同条款约定的合同文件优先顺序解释；</w:t>
            </w:r>
          </w:p>
          <w:p>
            <w:pPr>
              <w:pStyle w:val="47"/>
              <w:numPr>
                <w:ilvl w:val="0"/>
                <w:numId w:val="5"/>
              </w:numPr>
              <w:tabs>
                <w:tab w:val="left" w:pos="723"/>
              </w:tabs>
              <w:spacing w:line="360" w:lineRule="auto"/>
              <w:ind w:right="90" w:firstLine="0"/>
              <w:jc w:val="both"/>
              <w:rPr>
                <w:sz w:val="21"/>
                <w:szCs w:val="21"/>
              </w:rPr>
            </w:pPr>
            <w:r>
              <w:rPr>
                <w:sz w:val="21"/>
                <w:szCs w:val="21"/>
              </w:rPr>
              <w:t>除</w:t>
            </w:r>
            <w:r>
              <w:rPr>
                <w:rFonts w:hint="eastAsia"/>
                <w:sz w:val="21"/>
                <w:szCs w:val="21"/>
                <w:lang w:eastAsia="zh-CN"/>
              </w:rPr>
              <w:t>磋商</w:t>
            </w:r>
            <w:r>
              <w:rPr>
                <w:sz w:val="21"/>
                <w:szCs w:val="21"/>
              </w:rPr>
              <w:t>文件中有特别规定外，仅适用于</w:t>
            </w:r>
            <w:r>
              <w:rPr>
                <w:rFonts w:hint="eastAsia"/>
                <w:sz w:val="21"/>
                <w:szCs w:val="21"/>
                <w:lang w:eastAsia="zh-CN"/>
              </w:rPr>
              <w:t>磋商</w:t>
            </w:r>
            <w:r>
              <w:rPr>
                <w:sz w:val="21"/>
                <w:szCs w:val="21"/>
              </w:rPr>
              <w:t>及响应文件提交阶段的规定，按</w:t>
            </w:r>
            <w:r>
              <w:rPr>
                <w:rFonts w:hint="eastAsia"/>
                <w:sz w:val="21"/>
                <w:szCs w:val="21"/>
                <w:lang w:eastAsia="zh-CN"/>
              </w:rPr>
              <w:t>磋商</w:t>
            </w:r>
            <w:r>
              <w:rPr>
                <w:sz w:val="21"/>
                <w:szCs w:val="21"/>
              </w:rPr>
              <w:t>公告、供应商须知、评审方法和标准、响应文件格式的先后顺序解释；</w:t>
            </w:r>
          </w:p>
          <w:p>
            <w:pPr>
              <w:pStyle w:val="47"/>
              <w:numPr>
                <w:ilvl w:val="0"/>
                <w:numId w:val="5"/>
              </w:numPr>
              <w:tabs>
                <w:tab w:val="left" w:pos="723"/>
              </w:tabs>
              <w:spacing w:line="360" w:lineRule="auto"/>
              <w:ind w:left="722" w:hanging="615"/>
              <w:jc w:val="both"/>
              <w:rPr>
                <w:sz w:val="21"/>
                <w:szCs w:val="21"/>
              </w:rPr>
            </w:pPr>
            <w:r>
              <w:rPr>
                <w:sz w:val="21"/>
                <w:szCs w:val="21"/>
              </w:rPr>
              <w:t>按本款前述规定仍不能形成结论的，由采购</w:t>
            </w:r>
          </w:p>
          <w:p>
            <w:pPr>
              <w:pStyle w:val="47"/>
              <w:spacing w:line="360" w:lineRule="auto"/>
              <w:ind w:left="105"/>
              <w:rPr>
                <w:sz w:val="21"/>
                <w:szCs w:val="21"/>
              </w:rPr>
            </w:pPr>
            <w:r>
              <w:rPr>
                <w:sz w:val="21"/>
                <w:szCs w:val="21"/>
                <w:lang w:eastAsia="en-US"/>
              </w:rPr>
              <w:t>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091" w:type="dxa"/>
            <w:shd w:val="clear" w:color="auto" w:fill="auto"/>
            <w:noWrap w:val="0"/>
            <w:vAlign w:val="center"/>
          </w:tcPr>
          <w:p>
            <w:pPr>
              <w:pStyle w:val="47"/>
              <w:spacing w:line="360" w:lineRule="auto"/>
              <w:jc w:val="center"/>
              <w:rPr>
                <w:rFonts w:hint="eastAsia" w:eastAsia="宋体"/>
                <w:sz w:val="21"/>
                <w:szCs w:val="21"/>
                <w:lang w:eastAsia="zh-CN"/>
              </w:rPr>
            </w:pPr>
            <w:r>
              <w:rPr>
                <w:sz w:val="21"/>
                <w:szCs w:val="21"/>
                <w:lang w:eastAsia="en-US"/>
              </w:rPr>
              <w:t>3</w:t>
            </w:r>
            <w:r>
              <w:rPr>
                <w:rFonts w:hint="eastAsia"/>
                <w:sz w:val="21"/>
                <w:szCs w:val="21"/>
                <w:lang w:val="en-US" w:eastAsia="zh-CN"/>
              </w:rPr>
              <w:t>3</w:t>
            </w:r>
          </w:p>
        </w:tc>
        <w:tc>
          <w:tcPr>
            <w:tcW w:w="1898" w:type="dxa"/>
            <w:shd w:val="clear" w:color="auto" w:fill="auto"/>
            <w:noWrap w:val="0"/>
            <w:vAlign w:val="center"/>
          </w:tcPr>
          <w:p>
            <w:pPr>
              <w:pStyle w:val="47"/>
              <w:spacing w:line="360" w:lineRule="auto"/>
              <w:jc w:val="center"/>
              <w:rPr>
                <w:sz w:val="21"/>
                <w:szCs w:val="21"/>
              </w:rPr>
            </w:pPr>
            <w:r>
              <w:rPr>
                <w:sz w:val="21"/>
                <w:szCs w:val="21"/>
                <w:lang w:eastAsia="en-US"/>
              </w:rPr>
              <w:t>其他补充说明</w:t>
            </w:r>
          </w:p>
        </w:tc>
        <w:tc>
          <w:tcPr>
            <w:tcW w:w="6351" w:type="dxa"/>
            <w:shd w:val="clear" w:color="auto" w:fill="auto"/>
            <w:noWrap w:val="0"/>
            <w:vAlign w:val="center"/>
          </w:tcPr>
          <w:p>
            <w:pPr>
              <w:pStyle w:val="47"/>
              <w:spacing w:line="360" w:lineRule="auto"/>
              <w:ind w:left="105"/>
              <w:rPr>
                <w:rFonts w:hint="eastAsia" w:eastAsia="宋体"/>
                <w:sz w:val="21"/>
                <w:szCs w:val="21"/>
                <w:lang w:val="en-US" w:eastAsia="zh-CN"/>
              </w:rPr>
            </w:pPr>
            <w:r>
              <w:rPr>
                <w:rFonts w:hint="eastAsia"/>
                <w:sz w:val="21"/>
                <w:szCs w:val="21"/>
                <w:lang w:val="en-US" w:eastAsia="zh-CN"/>
              </w:rPr>
              <w:t>/</w:t>
            </w:r>
          </w:p>
        </w:tc>
      </w:tr>
      <w:bookmarkEnd w:id="45"/>
    </w:tbl>
    <w:p>
      <w:pPr>
        <w:widowControl/>
        <w:spacing w:line="360" w:lineRule="auto"/>
        <w:jc w:val="left"/>
        <w:rPr>
          <w:rFonts w:asciiTheme="minorEastAsia" w:hAnsiTheme="minorEastAsia" w:eastAsiaTheme="minorEastAsia" w:cstheme="majorBidi"/>
          <w:b/>
          <w:bCs/>
        </w:rPr>
      </w:pPr>
    </w:p>
    <w:p>
      <w:pPr>
        <w:pStyle w:val="2"/>
        <w:rPr>
          <w:rFonts w:asciiTheme="minorEastAsia" w:hAnsiTheme="minorEastAsia" w:eastAsiaTheme="minorEastAsia" w:cstheme="majorBidi"/>
          <w:b/>
          <w:bCs/>
        </w:rPr>
      </w:pPr>
    </w:p>
    <w:p>
      <w:pPr>
        <w:pStyle w:val="5"/>
        <w:rPr>
          <w:rFonts w:asciiTheme="minorEastAsia" w:hAnsiTheme="minorEastAsia" w:eastAsiaTheme="minorEastAsia" w:cstheme="majorBidi"/>
          <w:b/>
          <w:bCs/>
        </w:rPr>
      </w:pPr>
    </w:p>
    <w:p>
      <w:pPr>
        <w:pStyle w:val="5"/>
        <w:rPr>
          <w:rFonts w:asciiTheme="minorEastAsia" w:hAnsiTheme="minorEastAsia" w:eastAsiaTheme="minorEastAsia" w:cstheme="majorBidi"/>
          <w:b/>
          <w:bCs/>
        </w:rPr>
      </w:pPr>
    </w:p>
    <w:p>
      <w:pPr>
        <w:pStyle w:val="5"/>
        <w:rPr>
          <w:rFonts w:asciiTheme="minorEastAsia" w:hAnsiTheme="minorEastAsia" w:eastAsiaTheme="minorEastAsia" w:cstheme="majorBidi"/>
          <w:b/>
          <w:bCs/>
        </w:rPr>
      </w:pPr>
    </w:p>
    <w:p>
      <w:pPr>
        <w:pStyle w:val="9"/>
        <w:spacing w:before="56"/>
        <w:ind w:left="1707" w:right="1700"/>
        <w:jc w:val="center"/>
        <w:rPr>
          <w:rFonts w:asciiTheme="minorEastAsia" w:hAnsiTheme="minorEastAsia" w:eastAsiaTheme="minorEastAsia"/>
          <w:sz w:val="32"/>
        </w:rPr>
      </w:pPr>
      <w:r>
        <w:rPr>
          <w:rFonts w:asciiTheme="minorEastAsia" w:hAnsiTheme="minorEastAsia" w:eastAsiaTheme="minorEastAsia"/>
          <w:sz w:val="32"/>
        </w:rPr>
        <w:t>二、供应商须知正文</w:t>
      </w:r>
    </w:p>
    <w:p>
      <w:pPr>
        <w:numPr>
          <w:ilvl w:val="0"/>
          <w:numId w:val="0"/>
        </w:numPr>
        <w:spacing w:line="440" w:lineRule="exact"/>
        <w:rPr>
          <w:rFonts w:hint="eastAsia" w:ascii="宋体" w:hAnsi="宋体"/>
          <w:b/>
          <w:color w:val="000000"/>
          <w:sz w:val="24"/>
          <w:szCs w:val="24"/>
        </w:rPr>
      </w:pPr>
      <w:r>
        <w:rPr>
          <w:rFonts w:hint="eastAsia" w:ascii="宋体" w:hAnsi="宋体"/>
          <w:b/>
          <w:color w:val="000000"/>
        </w:rPr>
        <w:t xml:space="preserve"> </w:t>
      </w:r>
      <w:r>
        <w:rPr>
          <w:rFonts w:hint="eastAsia" w:ascii="宋体" w:hAnsi="宋体"/>
          <w:b/>
          <w:color w:val="000000"/>
          <w:sz w:val="24"/>
          <w:szCs w:val="24"/>
        </w:rPr>
        <w:t>1.1项目概况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1.1.1根据有关法律、法规和规章的规定，本采购项目已具备招标条件，现对本项目进行竞争性</w:t>
      </w:r>
      <w:r>
        <w:rPr>
          <w:rFonts w:hint="eastAsia" w:ascii="宋体" w:hAnsi="宋体"/>
          <w:color w:val="000000"/>
          <w:sz w:val="24"/>
          <w:szCs w:val="24"/>
          <w:lang w:eastAsia="zh-CN"/>
        </w:rPr>
        <w:t>磋商</w:t>
      </w:r>
      <w:r>
        <w:rPr>
          <w:rFonts w:hint="eastAsia" w:ascii="宋体" w:hAnsi="宋体"/>
          <w:color w:val="000000"/>
          <w:sz w:val="24"/>
          <w:szCs w:val="24"/>
        </w:rPr>
        <w:t>。</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1.1.2本采购项目采购人：见供应商须知前附表。</w:t>
      </w:r>
    </w:p>
    <w:p>
      <w:pPr>
        <w:spacing w:line="440" w:lineRule="exact"/>
        <w:rPr>
          <w:rFonts w:hint="eastAsia" w:ascii="宋体" w:hAnsi="宋体"/>
          <w:color w:val="000000"/>
          <w:sz w:val="24"/>
          <w:szCs w:val="24"/>
        </w:rPr>
      </w:pPr>
      <w:r>
        <w:rPr>
          <w:rFonts w:hint="eastAsia" w:ascii="宋体" w:hAnsi="宋体"/>
          <w:color w:val="000000"/>
          <w:sz w:val="24"/>
          <w:szCs w:val="24"/>
        </w:rPr>
        <w:t xml:space="preserve">    1.1.3本采购项目名称：见供应商须知前附表。</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 xml:space="preserve"> 1.2资金来源和落实情况</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1.2.1本采购项目的资金来源：财政资金。</w:t>
      </w:r>
    </w:p>
    <w:p>
      <w:pPr>
        <w:spacing w:line="440" w:lineRule="exact"/>
        <w:rPr>
          <w:rFonts w:hint="eastAsia" w:ascii="宋体" w:hAnsi="宋体"/>
          <w:color w:val="000000"/>
          <w:sz w:val="24"/>
          <w:szCs w:val="24"/>
        </w:rPr>
      </w:pPr>
      <w:r>
        <w:rPr>
          <w:rFonts w:hint="eastAsia" w:ascii="宋体" w:hAnsi="宋体"/>
          <w:color w:val="000000"/>
          <w:sz w:val="24"/>
          <w:szCs w:val="24"/>
        </w:rPr>
        <w:t xml:space="preserve">    1.2.2本采购项目的资金落实情况：已落实。</w:t>
      </w:r>
    </w:p>
    <w:p>
      <w:pPr>
        <w:spacing w:line="440" w:lineRule="exact"/>
        <w:rPr>
          <w:rFonts w:hint="eastAsia" w:ascii="宋体" w:hAnsi="宋体" w:eastAsia="宋体"/>
          <w:b/>
          <w:color w:val="000000"/>
          <w:sz w:val="24"/>
          <w:szCs w:val="24"/>
          <w:highlight w:val="none"/>
          <w:lang w:eastAsia="zh-CN"/>
        </w:rPr>
      </w:pPr>
      <w:r>
        <w:rPr>
          <w:rFonts w:hint="eastAsia" w:ascii="宋体" w:hAnsi="宋体"/>
          <w:color w:val="000000"/>
          <w:sz w:val="24"/>
          <w:szCs w:val="24"/>
        </w:rPr>
        <w:t xml:space="preserve">    </w:t>
      </w:r>
      <w:r>
        <w:rPr>
          <w:rFonts w:hint="eastAsia" w:ascii="宋体" w:hAnsi="宋体"/>
          <w:b/>
          <w:color w:val="000000"/>
          <w:sz w:val="24"/>
          <w:szCs w:val="24"/>
        </w:rPr>
        <w:t>1.3采购范围、</w:t>
      </w:r>
      <w:r>
        <w:rPr>
          <w:rFonts w:hint="eastAsia" w:ascii="宋体" w:hAnsi="宋体"/>
          <w:b/>
          <w:color w:val="000000"/>
          <w:sz w:val="24"/>
          <w:szCs w:val="24"/>
          <w:highlight w:val="none"/>
        </w:rPr>
        <w:t>最高投标限价、</w:t>
      </w:r>
      <w:r>
        <w:rPr>
          <w:rFonts w:hint="eastAsia" w:ascii="宋体" w:hAnsi="宋体"/>
          <w:b/>
          <w:color w:val="000000"/>
          <w:sz w:val="24"/>
          <w:szCs w:val="24"/>
          <w:highlight w:val="none"/>
          <w:lang w:eastAsia="zh-CN"/>
        </w:rPr>
        <w:t>包别</w:t>
      </w:r>
      <w:r>
        <w:rPr>
          <w:rFonts w:hint="eastAsia" w:ascii="宋体" w:hAnsi="宋体"/>
          <w:b/>
          <w:color w:val="000000"/>
          <w:sz w:val="24"/>
          <w:szCs w:val="24"/>
          <w:highlight w:val="none"/>
        </w:rPr>
        <w:t>、</w:t>
      </w:r>
      <w:r>
        <w:rPr>
          <w:rFonts w:hint="eastAsia" w:ascii="宋体" w:hAnsi="宋体"/>
          <w:b/>
          <w:color w:val="000000"/>
          <w:sz w:val="24"/>
          <w:szCs w:val="24"/>
          <w:highlight w:val="none"/>
          <w:lang w:eastAsia="zh-CN"/>
        </w:rPr>
        <w:t>工期</w:t>
      </w:r>
      <w:r>
        <w:rPr>
          <w:rFonts w:hint="eastAsia" w:ascii="宋体" w:hAnsi="宋体"/>
          <w:b/>
          <w:color w:val="000000"/>
          <w:sz w:val="24"/>
          <w:szCs w:val="24"/>
          <w:highlight w:val="none"/>
        </w:rPr>
        <w:t>和质量</w:t>
      </w:r>
      <w:r>
        <w:rPr>
          <w:rFonts w:hint="eastAsia" w:ascii="宋体" w:hAnsi="宋体"/>
          <w:b/>
          <w:color w:val="000000"/>
          <w:sz w:val="24"/>
          <w:szCs w:val="24"/>
          <w:highlight w:val="none"/>
          <w:lang w:eastAsia="zh-CN"/>
        </w:rPr>
        <w:t>标准</w:t>
      </w:r>
    </w:p>
    <w:p>
      <w:pPr>
        <w:spacing w:line="440" w:lineRule="exact"/>
        <w:rPr>
          <w:rFonts w:hint="eastAsia" w:ascii="宋体" w:hAnsi="宋体"/>
          <w:color w:val="000000"/>
          <w:sz w:val="24"/>
          <w:szCs w:val="24"/>
          <w:highlight w:val="none"/>
        </w:rPr>
      </w:pPr>
      <w:r>
        <w:rPr>
          <w:rFonts w:hint="eastAsia" w:ascii="宋体" w:hAnsi="宋体"/>
          <w:color w:val="000000"/>
          <w:sz w:val="24"/>
          <w:szCs w:val="24"/>
          <w:highlight w:val="none"/>
        </w:rPr>
        <w:t xml:space="preserve">    1.3.1本次采购范围：见</w:t>
      </w:r>
      <w:r>
        <w:rPr>
          <w:rFonts w:hint="eastAsia" w:ascii="宋体" w:hAnsi="宋体"/>
          <w:color w:val="000000"/>
          <w:sz w:val="24"/>
          <w:szCs w:val="24"/>
          <w:highlight w:val="none"/>
          <w:lang w:eastAsia="zh-CN"/>
        </w:rPr>
        <w:t>磋商</w:t>
      </w:r>
      <w:r>
        <w:rPr>
          <w:rFonts w:hint="eastAsia" w:ascii="宋体" w:hAnsi="宋体"/>
          <w:color w:val="000000"/>
          <w:sz w:val="24"/>
          <w:szCs w:val="24"/>
          <w:highlight w:val="none"/>
        </w:rPr>
        <w:t>公告。</w:t>
      </w:r>
    </w:p>
    <w:p>
      <w:pPr>
        <w:spacing w:line="440" w:lineRule="exact"/>
        <w:rPr>
          <w:rFonts w:hint="eastAsia" w:ascii="宋体" w:hAnsi="宋体"/>
          <w:color w:val="000000"/>
          <w:sz w:val="24"/>
          <w:szCs w:val="24"/>
        </w:rPr>
      </w:pPr>
      <w:r>
        <w:rPr>
          <w:rFonts w:hint="eastAsia" w:ascii="宋体" w:hAnsi="宋体"/>
          <w:color w:val="000000"/>
          <w:sz w:val="24"/>
          <w:szCs w:val="24"/>
          <w:highlight w:val="none"/>
        </w:rPr>
        <w:t xml:space="preserve">    1.3.2</w:t>
      </w:r>
      <w:r>
        <w:rPr>
          <w:rFonts w:hint="eastAsia" w:ascii="宋体" w:hAnsi="宋体"/>
          <w:sz w:val="24"/>
          <w:szCs w:val="24"/>
          <w:highlight w:val="none"/>
        </w:rPr>
        <w:t>最高投标限价</w:t>
      </w:r>
      <w:r>
        <w:rPr>
          <w:rFonts w:hint="eastAsia" w:ascii="宋体" w:hAnsi="宋体"/>
          <w:color w:val="000000"/>
          <w:sz w:val="24"/>
          <w:szCs w:val="24"/>
          <w:highlight w:val="none"/>
        </w:rPr>
        <w:t>：</w:t>
      </w:r>
      <w:r>
        <w:rPr>
          <w:rFonts w:hint="eastAsia" w:ascii="宋体" w:hAnsi="宋体"/>
          <w:color w:val="000000"/>
          <w:sz w:val="24"/>
          <w:szCs w:val="24"/>
        </w:rPr>
        <w:t>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1.3.3 本采购项目的</w:t>
      </w:r>
      <w:r>
        <w:rPr>
          <w:rFonts w:hint="eastAsia" w:ascii="宋体" w:hAnsi="宋体"/>
          <w:color w:val="000000"/>
          <w:sz w:val="24"/>
          <w:szCs w:val="24"/>
          <w:lang w:eastAsia="zh-CN"/>
        </w:rPr>
        <w:t>包别</w:t>
      </w:r>
      <w:r>
        <w:rPr>
          <w:rFonts w:hint="eastAsia" w:ascii="宋体" w:hAnsi="宋体"/>
          <w:color w:val="000000"/>
          <w:sz w:val="24"/>
          <w:szCs w:val="24"/>
        </w:rPr>
        <w:t>划分：见供应商须知前附表。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1.3.4 本采购项目的</w:t>
      </w:r>
      <w:r>
        <w:rPr>
          <w:rFonts w:hint="eastAsia" w:ascii="宋体" w:hAnsi="宋体"/>
          <w:color w:val="000000"/>
          <w:sz w:val="24"/>
          <w:szCs w:val="24"/>
          <w:lang w:val="en-US" w:eastAsia="zh-CN"/>
        </w:rPr>
        <w:t>工期</w:t>
      </w:r>
      <w:r>
        <w:rPr>
          <w:rFonts w:hint="eastAsia" w:ascii="宋体" w:hAnsi="宋体"/>
          <w:color w:val="000000"/>
          <w:sz w:val="24"/>
          <w:szCs w:val="24"/>
        </w:rPr>
        <w:t>：见供应商须知前附表。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1.3.5 本采购项目的质量</w:t>
      </w:r>
      <w:r>
        <w:rPr>
          <w:rFonts w:hint="eastAsia" w:ascii="宋体" w:hAnsi="宋体"/>
          <w:color w:val="000000"/>
          <w:sz w:val="24"/>
          <w:szCs w:val="24"/>
          <w:lang w:eastAsia="zh-CN"/>
        </w:rPr>
        <w:t>标准</w:t>
      </w:r>
      <w:r>
        <w:rPr>
          <w:rFonts w:hint="eastAsia" w:ascii="宋体" w:hAnsi="宋体"/>
          <w:color w:val="000000"/>
          <w:sz w:val="24"/>
          <w:szCs w:val="24"/>
        </w:rPr>
        <w:t>：见供应商须知前附表。</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 xml:space="preserve"> 1.4供应商资格要求</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1.4.1 本项目资格、能力及信誉：见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487" w:firstLineChars="203"/>
        <w:rPr>
          <w:rFonts w:hint="eastAsia" w:ascii="宋体" w:hAnsi="宋体"/>
          <w:color w:val="000000"/>
          <w:sz w:val="24"/>
          <w:szCs w:val="24"/>
        </w:rPr>
      </w:pPr>
      <w:r>
        <w:rPr>
          <w:rFonts w:hint="eastAsia" w:ascii="宋体" w:hAnsi="宋体"/>
          <w:color w:val="000000"/>
          <w:sz w:val="24"/>
          <w:szCs w:val="24"/>
        </w:rPr>
        <w:t>1.4.2本项目是否接受联合体：见</w:t>
      </w:r>
      <w:r>
        <w:rPr>
          <w:rFonts w:hint="eastAsia" w:ascii="宋体" w:hAnsi="宋体"/>
          <w:color w:val="000000"/>
          <w:sz w:val="24"/>
          <w:szCs w:val="24"/>
          <w:lang w:eastAsia="zh-CN"/>
        </w:rPr>
        <w:t>磋商</w:t>
      </w:r>
      <w:r>
        <w:rPr>
          <w:rFonts w:hint="eastAsia" w:ascii="宋体" w:hAnsi="宋体"/>
          <w:color w:val="000000"/>
          <w:sz w:val="24"/>
          <w:szCs w:val="24"/>
        </w:rPr>
        <w:t>公告。</w:t>
      </w:r>
    </w:p>
    <w:p>
      <w:pPr>
        <w:spacing w:line="440" w:lineRule="exact"/>
        <w:ind w:firstLine="473" w:firstLineChars="203"/>
        <w:rPr>
          <w:rFonts w:hint="eastAsia" w:ascii="宋体" w:hAnsi="宋体"/>
          <w:b/>
          <w:bCs/>
          <w:color w:val="000000"/>
          <w:spacing w:val="-4"/>
          <w:kern w:val="0"/>
          <w:sz w:val="24"/>
          <w:szCs w:val="24"/>
        </w:rPr>
      </w:pPr>
      <w:r>
        <w:rPr>
          <w:rFonts w:hint="eastAsia" w:ascii="宋体" w:hAnsi="宋体"/>
          <w:b/>
          <w:bCs/>
          <w:color w:val="000000"/>
          <w:spacing w:val="-4"/>
          <w:kern w:val="0"/>
          <w:sz w:val="24"/>
          <w:szCs w:val="24"/>
        </w:rPr>
        <w:t>1.4.3供应商不得存在下列情形之一：</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(1)法定代表人（负责人）为同一人。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(2)为本项目前期准备提供设计或咨询服务的。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(3)为本项目的代建人。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(4)为本项目提供招标代理服务的。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(5)与本项目的代建人或采购代理机构同为一个法定代表人（负责人）的。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(6)与本项目的代建人或采购代理机构相互控股或参股的。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(7)与本项目的代建人或采购代理机构相互任职或工作的。</w:t>
      </w:r>
    </w:p>
    <w:p>
      <w:pPr>
        <w:tabs>
          <w:tab w:val="left" w:pos="7560"/>
        </w:tabs>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(8)被责令停业的。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(9)被暂停或取消响应资格的。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(10)财产被接管或冻结的。</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(11)在最近三年内有严重违约或重大工程质量问题的。</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1.5费用承担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供应商应承担下述费用：供应商准备和参加响应活动发生的一切费用。</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1.6保密</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参与采购响应活动的各方应对竞争性</w:t>
      </w:r>
      <w:r>
        <w:rPr>
          <w:rFonts w:hint="eastAsia" w:ascii="宋体" w:hAnsi="宋体"/>
          <w:color w:val="000000"/>
          <w:sz w:val="24"/>
          <w:szCs w:val="24"/>
          <w:lang w:eastAsia="zh-CN"/>
        </w:rPr>
        <w:t>磋商</w:t>
      </w:r>
      <w:r>
        <w:rPr>
          <w:rFonts w:hint="eastAsia" w:ascii="宋体" w:hAnsi="宋体"/>
          <w:color w:val="000000"/>
          <w:sz w:val="24"/>
          <w:szCs w:val="24"/>
        </w:rPr>
        <w:t>文件和响应文件中的商业和技术等秘密保密，违者应对由此造成的后果承担法律责任。</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1.7语言文字</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响应文件使用的语言文字均须为中文，专用术语使用外文的，应附有中文注释。</w:t>
      </w:r>
    </w:p>
    <w:p>
      <w:pPr>
        <w:spacing w:line="440" w:lineRule="exact"/>
        <w:ind w:firstLine="540" w:firstLineChars="224"/>
        <w:rPr>
          <w:rFonts w:hint="eastAsia" w:ascii="宋体" w:hAnsi="宋体"/>
          <w:color w:val="000000"/>
          <w:sz w:val="24"/>
          <w:szCs w:val="24"/>
        </w:rPr>
      </w:pPr>
      <w:r>
        <w:rPr>
          <w:rFonts w:hint="eastAsia" w:ascii="宋体" w:hAnsi="宋体"/>
          <w:b/>
          <w:color w:val="000000"/>
          <w:sz w:val="24"/>
          <w:szCs w:val="24"/>
        </w:rPr>
        <w:t>1.8计量单位</w:t>
      </w:r>
    </w:p>
    <w:p>
      <w:pPr>
        <w:spacing w:line="440" w:lineRule="exact"/>
        <w:ind w:firstLine="537" w:firstLineChars="224"/>
        <w:rPr>
          <w:rFonts w:hint="eastAsia" w:ascii="宋体" w:hAnsi="宋体"/>
          <w:color w:val="000000"/>
          <w:sz w:val="24"/>
          <w:szCs w:val="24"/>
        </w:rPr>
      </w:pPr>
      <w:r>
        <w:rPr>
          <w:rFonts w:hint="eastAsia" w:ascii="宋体" w:hAnsi="宋体"/>
          <w:color w:val="000000"/>
          <w:sz w:val="24"/>
          <w:szCs w:val="24"/>
        </w:rPr>
        <w:t>所有计量均采用中华人民共和国法定计量单位。</w:t>
      </w:r>
    </w:p>
    <w:p>
      <w:pPr>
        <w:spacing w:line="440" w:lineRule="exact"/>
        <w:ind w:firstLine="540" w:firstLineChars="224"/>
        <w:rPr>
          <w:rFonts w:hint="eastAsia" w:ascii="宋体" w:hAnsi="宋体"/>
          <w:b/>
          <w:color w:val="000000"/>
          <w:sz w:val="24"/>
          <w:szCs w:val="24"/>
        </w:rPr>
      </w:pPr>
      <w:r>
        <w:rPr>
          <w:rFonts w:hint="eastAsia" w:ascii="宋体" w:hAnsi="宋体"/>
          <w:b/>
          <w:color w:val="000000"/>
          <w:sz w:val="24"/>
          <w:szCs w:val="24"/>
        </w:rPr>
        <w:t>1.9踏勘现场</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本项目不组织踏勘现场。但供应商有必要自行踏勘现场，以便于更好的熟悉采购内容，更好的结合现场实际情况编制响应文件。</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1.10响应预备会</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本项目不组织召开响应预备会。</w:t>
      </w:r>
    </w:p>
    <w:p>
      <w:pPr>
        <w:spacing w:line="440" w:lineRule="exact"/>
        <w:ind w:firstLine="542" w:firstLineChars="225"/>
        <w:rPr>
          <w:rFonts w:hint="eastAsia" w:ascii="宋体" w:hAnsi="宋体"/>
          <w:color w:val="000000"/>
          <w:sz w:val="24"/>
          <w:szCs w:val="24"/>
        </w:rPr>
      </w:pPr>
      <w:r>
        <w:rPr>
          <w:rFonts w:hint="eastAsia" w:ascii="宋体" w:hAnsi="宋体"/>
          <w:b/>
          <w:color w:val="000000"/>
          <w:sz w:val="24"/>
          <w:szCs w:val="24"/>
        </w:rPr>
        <w:t>1.11分包</w:t>
      </w:r>
    </w:p>
    <w:p>
      <w:pPr>
        <w:spacing w:line="440" w:lineRule="exact"/>
        <w:ind w:firstLine="540" w:firstLineChars="225"/>
        <w:rPr>
          <w:rFonts w:hint="eastAsia" w:ascii="宋体" w:hAnsi="宋体"/>
          <w:color w:val="000000"/>
          <w:sz w:val="24"/>
          <w:szCs w:val="24"/>
        </w:rPr>
      </w:pPr>
      <w:r>
        <w:rPr>
          <w:rFonts w:hint="eastAsia" w:ascii="宋体" w:hAnsi="宋体"/>
          <w:color w:val="000000"/>
          <w:sz w:val="24"/>
          <w:szCs w:val="24"/>
        </w:rPr>
        <w:t>本项目不允许分包。</w:t>
      </w:r>
    </w:p>
    <w:p>
      <w:pPr>
        <w:spacing w:line="440" w:lineRule="exact"/>
        <w:ind w:firstLine="542" w:firstLineChars="225"/>
        <w:rPr>
          <w:rFonts w:hint="eastAsia" w:ascii="宋体" w:hAnsi="宋体"/>
          <w:color w:val="000000"/>
        </w:rPr>
      </w:pPr>
      <w:r>
        <w:rPr>
          <w:rFonts w:hint="eastAsia" w:ascii="宋体" w:hAnsi="宋体"/>
          <w:b/>
          <w:color w:val="000000"/>
          <w:sz w:val="24"/>
          <w:szCs w:val="24"/>
        </w:rPr>
        <w:t>1．12</w:t>
      </w:r>
      <w:r>
        <w:rPr>
          <w:rFonts w:hint="eastAsia" w:ascii="宋体" w:hAnsi="宋体"/>
          <w:color w:val="000000"/>
          <w:sz w:val="24"/>
          <w:szCs w:val="24"/>
        </w:rPr>
        <w:t>供应商应认真阅读竞争性</w:t>
      </w:r>
      <w:r>
        <w:rPr>
          <w:rFonts w:hint="eastAsia" w:ascii="宋体" w:hAnsi="宋体"/>
          <w:color w:val="000000"/>
          <w:sz w:val="24"/>
          <w:szCs w:val="24"/>
          <w:lang w:eastAsia="zh-CN"/>
        </w:rPr>
        <w:t>磋商</w:t>
      </w:r>
      <w:r>
        <w:rPr>
          <w:rFonts w:hint="eastAsia" w:ascii="宋体" w:hAnsi="宋体"/>
          <w:color w:val="000000"/>
          <w:sz w:val="24"/>
          <w:szCs w:val="24"/>
        </w:rPr>
        <w:t>文件的全部内容，明确其所称全部事项、格式、条款和规范等各项具体要求。如果没有按照竞争性</w:t>
      </w:r>
      <w:r>
        <w:rPr>
          <w:rFonts w:hint="eastAsia" w:ascii="宋体" w:hAnsi="宋体"/>
          <w:color w:val="000000"/>
          <w:sz w:val="24"/>
          <w:szCs w:val="24"/>
          <w:lang w:eastAsia="zh-CN"/>
        </w:rPr>
        <w:t>磋商</w:t>
      </w:r>
      <w:r>
        <w:rPr>
          <w:rFonts w:hint="eastAsia" w:ascii="宋体" w:hAnsi="宋体"/>
          <w:color w:val="000000"/>
          <w:sz w:val="24"/>
          <w:szCs w:val="24"/>
        </w:rPr>
        <w:t>文件要求提交全部资料，或没有对响应文件做出实质性响应，根据有关条款规定，其响应有可能被拒绝，其风险应由供应商自行承担。</w:t>
      </w:r>
    </w:p>
    <w:p>
      <w:pPr>
        <w:keepNext/>
        <w:keepLines/>
        <w:spacing w:before="20" w:after="20" w:line="360" w:lineRule="auto"/>
        <w:jc w:val="center"/>
        <w:outlineLvl w:val="2"/>
        <w:rPr>
          <w:rFonts w:hint="eastAsia" w:ascii="黑体" w:eastAsia="黑体" w:cs="宋体"/>
          <w:b/>
          <w:bCs/>
          <w:color w:val="000000"/>
          <w:sz w:val="28"/>
          <w:szCs w:val="28"/>
        </w:rPr>
      </w:pPr>
      <w:bookmarkStart w:id="46" w:name="_Toc448070713"/>
      <w:bookmarkStart w:id="47" w:name="_Toc3582"/>
      <w:r>
        <w:rPr>
          <w:rFonts w:hint="eastAsia" w:ascii="黑体" w:eastAsia="黑体" w:cs="宋体"/>
          <w:b/>
          <w:bCs/>
          <w:color w:val="000000"/>
          <w:sz w:val="28"/>
          <w:szCs w:val="28"/>
        </w:rPr>
        <w:t>2．竞争性</w:t>
      </w:r>
      <w:r>
        <w:rPr>
          <w:rFonts w:hint="eastAsia" w:ascii="黑体" w:eastAsia="黑体" w:cs="宋体"/>
          <w:b/>
          <w:bCs/>
          <w:color w:val="000000"/>
          <w:sz w:val="28"/>
          <w:szCs w:val="28"/>
          <w:lang w:eastAsia="zh-CN"/>
        </w:rPr>
        <w:t>磋商</w:t>
      </w:r>
      <w:r>
        <w:rPr>
          <w:rFonts w:hint="eastAsia" w:ascii="黑体" w:eastAsia="黑体" w:cs="宋体"/>
          <w:b/>
          <w:bCs/>
          <w:color w:val="000000"/>
          <w:sz w:val="28"/>
          <w:szCs w:val="28"/>
        </w:rPr>
        <w:t>文件</w:t>
      </w:r>
      <w:bookmarkEnd w:id="46"/>
      <w:bookmarkEnd w:id="47"/>
    </w:p>
    <w:p>
      <w:pPr>
        <w:spacing w:line="440" w:lineRule="exact"/>
        <w:rPr>
          <w:rFonts w:hint="eastAsia" w:ascii="宋体" w:hAnsi="宋体"/>
          <w:b/>
          <w:color w:val="000000"/>
          <w:sz w:val="24"/>
          <w:szCs w:val="24"/>
        </w:rPr>
      </w:pPr>
      <w:r>
        <w:rPr>
          <w:rFonts w:hint="eastAsia" w:ascii="宋体" w:hAnsi="宋体"/>
          <w:color w:val="000000"/>
        </w:rPr>
        <w:t xml:space="preserve">   </w:t>
      </w:r>
      <w:r>
        <w:rPr>
          <w:rFonts w:hint="eastAsia" w:ascii="宋体" w:hAnsi="宋体"/>
          <w:color w:val="000000"/>
          <w:sz w:val="24"/>
          <w:szCs w:val="24"/>
        </w:rPr>
        <w:t xml:space="preserve"> </w:t>
      </w:r>
      <w:r>
        <w:rPr>
          <w:rFonts w:hint="eastAsia" w:ascii="宋体" w:hAnsi="宋体"/>
          <w:b/>
          <w:color w:val="000000"/>
          <w:sz w:val="24"/>
          <w:szCs w:val="24"/>
        </w:rPr>
        <w:t>2.1竞争性</w:t>
      </w:r>
      <w:r>
        <w:rPr>
          <w:rFonts w:hint="eastAsia" w:ascii="宋体" w:hAnsi="宋体"/>
          <w:b/>
          <w:color w:val="000000"/>
          <w:sz w:val="24"/>
          <w:szCs w:val="24"/>
          <w:lang w:eastAsia="zh-CN"/>
        </w:rPr>
        <w:t>磋商</w:t>
      </w:r>
      <w:r>
        <w:rPr>
          <w:rFonts w:hint="eastAsia" w:ascii="宋体" w:hAnsi="宋体"/>
          <w:b/>
          <w:color w:val="000000"/>
          <w:sz w:val="24"/>
          <w:szCs w:val="24"/>
        </w:rPr>
        <w:t>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文件包括：</w:t>
      </w:r>
    </w:p>
    <w:p>
      <w:p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(1）竞争性</w:t>
      </w:r>
      <w:r>
        <w:rPr>
          <w:rFonts w:hint="eastAsia" w:ascii="宋体" w:hAnsi="宋体"/>
          <w:color w:val="000000"/>
          <w:sz w:val="24"/>
          <w:szCs w:val="24"/>
          <w:lang w:eastAsia="zh-CN"/>
        </w:rPr>
        <w:t>磋商</w:t>
      </w:r>
      <w:r>
        <w:rPr>
          <w:rFonts w:hint="eastAsia" w:ascii="宋体" w:hAnsi="宋体"/>
          <w:color w:val="000000"/>
          <w:sz w:val="24"/>
          <w:szCs w:val="24"/>
          <w:lang w:val="en-US" w:eastAsia="zh-CN"/>
        </w:rPr>
        <w:t>公告</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(2）供应商须知及前附表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(3）竞争性</w:t>
      </w:r>
      <w:r>
        <w:rPr>
          <w:rFonts w:hint="eastAsia" w:ascii="宋体" w:hAnsi="宋体"/>
          <w:color w:val="000000"/>
          <w:sz w:val="24"/>
          <w:szCs w:val="24"/>
          <w:lang w:eastAsia="zh-CN"/>
        </w:rPr>
        <w:t>磋商</w:t>
      </w:r>
      <w:r>
        <w:rPr>
          <w:rFonts w:hint="eastAsia" w:ascii="宋体" w:hAnsi="宋体"/>
          <w:color w:val="000000"/>
          <w:sz w:val="24"/>
          <w:szCs w:val="24"/>
        </w:rPr>
        <w:t>办法</w:t>
      </w:r>
    </w:p>
    <w:p>
      <w:pPr>
        <w:spacing w:line="440" w:lineRule="exact"/>
        <w:ind w:firstLine="480" w:firstLineChars="200"/>
        <w:rPr>
          <w:rFonts w:hint="default" w:ascii="宋体" w:hAnsi="宋体" w:eastAsia="宋体"/>
          <w:color w:val="000000"/>
          <w:sz w:val="24"/>
          <w:szCs w:val="24"/>
          <w:lang w:val="en-US" w:eastAsia="zh-CN"/>
        </w:rPr>
      </w:pPr>
      <w:r>
        <w:rPr>
          <w:rFonts w:hint="eastAsia" w:ascii="宋体" w:hAnsi="宋体"/>
          <w:color w:val="000000"/>
          <w:sz w:val="24"/>
          <w:szCs w:val="24"/>
        </w:rPr>
        <w:t>(4）</w:t>
      </w:r>
      <w:r>
        <w:rPr>
          <w:rFonts w:hint="eastAsia" w:ascii="宋体" w:hAnsi="宋体"/>
          <w:color w:val="000000"/>
          <w:sz w:val="24"/>
          <w:szCs w:val="24"/>
          <w:lang w:val="en-US" w:eastAsia="zh-CN"/>
        </w:rPr>
        <w:t>合同条款及格式</w:t>
      </w:r>
    </w:p>
    <w:p>
      <w:pPr>
        <w:spacing w:line="440" w:lineRule="exact"/>
        <w:ind w:firstLine="480" w:firstLineChars="200"/>
        <w:rPr>
          <w:rFonts w:hint="eastAsia" w:ascii="宋体" w:hAnsi="宋体" w:cs="宋体"/>
          <w:b w:val="0"/>
          <w:bCs/>
          <w:sz w:val="24"/>
          <w:szCs w:val="24"/>
          <w:lang w:val="en-US" w:eastAsia="zh-CN"/>
        </w:rPr>
      </w:pPr>
      <w:r>
        <w:rPr>
          <w:rFonts w:hint="eastAsia" w:ascii="宋体" w:hAnsi="宋体"/>
          <w:color w:val="000000"/>
          <w:sz w:val="24"/>
          <w:szCs w:val="24"/>
        </w:rPr>
        <w:t>(5）</w:t>
      </w:r>
      <w:r>
        <w:rPr>
          <w:rFonts w:hint="eastAsia" w:ascii="宋体" w:hAnsi="宋体" w:cs="宋体"/>
          <w:b w:val="0"/>
          <w:bCs/>
          <w:sz w:val="24"/>
          <w:szCs w:val="24"/>
          <w:lang w:val="en-US" w:eastAsia="zh-CN"/>
        </w:rPr>
        <w:t>工程量清单、最高投标限价</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（6）图纸</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lang w:val="en-US" w:eastAsia="zh-CN"/>
        </w:rPr>
        <w:t>（7）技术规范</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8</w:t>
      </w:r>
      <w:r>
        <w:rPr>
          <w:rFonts w:hint="eastAsia" w:ascii="宋体" w:hAnsi="宋体"/>
          <w:color w:val="000000"/>
          <w:sz w:val="24"/>
          <w:szCs w:val="24"/>
        </w:rPr>
        <w:t>）响应文件格式</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lang w:val="en-US" w:eastAsia="zh-CN"/>
        </w:rPr>
        <w:t>9）公告格式</w:t>
      </w:r>
    </w:p>
    <w:p>
      <w:pPr>
        <w:spacing w:line="44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val="en-US" w:eastAsia="zh-CN"/>
        </w:rPr>
        <w:t>（10）</w:t>
      </w:r>
      <w:r>
        <w:rPr>
          <w:rFonts w:hint="eastAsia" w:ascii="宋体" w:hAnsi="宋体"/>
          <w:color w:val="000000"/>
          <w:sz w:val="24"/>
          <w:szCs w:val="24"/>
        </w:rPr>
        <w:t>政府采购供应商质疑函范本</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根据本章第2.2 条和第2.3条对竞争性</w:t>
      </w:r>
      <w:r>
        <w:rPr>
          <w:rFonts w:hint="eastAsia" w:ascii="宋体" w:hAnsi="宋体"/>
          <w:color w:val="000000"/>
          <w:sz w:val="24"/>
          <w:szCs w:val="24"/>
          <w:lang w:eastAsia="zh-CN"/>
        </w:rPr>
        <w:t>磋商</w:t>
      </w:r>
      <w:r>
        <w:rPr>
          <w:rFonts w:hint="eastAsia" w:ascii="宋体" w:hAnsi="宋体"/>
          <w:color w:val="000000"/>
          <w:sz w:val="24"/>
          <w:szCs w:val="24"/>
        </w:rPr>
        <w:t>文件所作的澄清、修改，构成竞争性</w:t>
      </w:r>
      <w:r>
        <w:rPr>
          <w:rFonts w:hint="eastAsia" w:ascii="宋体" w:hAnsi="宋体"/>
          <w:color w:val="000000"/>
          <w:sz w:val="24"/>
          <w:szCs w:val="24"/>
          <w:lang w:eastAsia="zh-CN"/>
        </w:rPr>
        <w:t>磋商</w:t>
      </w:r>
      <w:r>
        <w:rPr>
          <w:rFonts w:hint="eastAsia" w:ascii="宋体" w:hAnsi="宋体"/>
          <w:color w:val="000000"/>
          <w:sz w:val="24"/>
          <w:szCs w:val="24"/>
        </w:rPr>
        <w:t>文件的组成部分。</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2.2竞争性</w:t>
      </w:r>
      <w:r>
        <w:rPr>
          <w:rFonts w:hint="eastAsia" w:ascii="宋体" w:hAnsi="宋体"/>
          <w:b/>
          <w:color w:val="000000"/>
          <w:sz w:val="24"/>
          <w:szCs w:val="24"/>
          <w:lang w:eastAsia="zh-CN"/>
        </w:rPr>
        <w:t>磋商</w:t>
      </w:r>
      <w:r>
        <w:rPr>
          <w:rFonts w:hint="eastAsia" w:ascii="宋体" w:hAnsi="宋体"/>
          <w:b/>
          <w:color w:val="000000"/>
          <w:sz w:val="24"/>
          <w:szCs w:val="24"/>
        </w:rPr>
        <w:t>文件的澄清</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2.2.1供应商应仔细阅读和检查竞争性</w:t>
      </w:r>
      <w:r>
        <w:rPr>
          <w:rFonts w:hint="eastAsia" w:ascii="宋体" w:hAnsi="宋体"/>
          <w:color w:val="000000"/>
          <w:sz w:val="24"/>
          <w:szCs w:val="24"/>
          <w:lang w:eastAsia="zh-CN"/>
        </w:rPr>
        <w:t>磋商</w:t>
      </w:r>
      <w:r>
        <w:rPr>
          <w:rFonts w:hint="eastAsia" w:ascii="宋体" w:hAnsi="宋体"/>
          <w:color w:val="000000"/>
          <w:sz w:val="24"/>
          <w:szCs w:val="24"/>
        </w:rPr>
        <w:t>文件的全部内容。如发现缺页或附件不全，应及时向采购人提出，以便补齐。如有异议，应在供应商须知前附表规定的时间前以电子邮件形式要求采购人对竞争性</w:t>
      </w:r>
      <w:r>
        <w:rPr>
          <w:rFonts w:hint="eastAsia" w:ascii="宋体" w:hAnsi="宋体"/>
          <w:color w:val="000000"/>
          <w:sz w:val="24"/>
          <w:szCs w:val="24"/>
          <w:lang w:eastAsia="zh-CN"/>
        </w:rPr>
        <w:t>磋商</w:t>
      </w:r>
      <w:r>
        <w:rPr>
          <w:rFonts w:hint="eastAsia" w:ascii="宋体" w:hAnsi="宋体"/>
          <w:color w:val="000000"/>
          <w:sz w:val="24"/>
          <w:szCs w:val="24"/>
        </w:rPr>
        <w:t>文件予以回复，提出异议时须注明项目名称及项目编号，不得署名。</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2.2.2竞争性</w:t>
      </w:r>
      <w:r>
        <w:rPr>
          <w:rFonts w:hint="eastAsia" w:ascii="宋体" w:hAnsi="宋体"/>
          <w:color w:val="000000"/>
          <w:sz w:val="24"/>
          <w:szCs w:val="24"/>
          <w:lang w:eastAsia="zh-CN"/>
        </w:rPr>
        <w:t>磋商</w:t>
      </w:r>
      <w:r>
        <w:rPr>
          <w:rFonts w:hint="eastAsia" w:ascii="宋体" w:hAnsi="宋体"/>
          <w:color w:val="000000"/>
          <w:sz w:val="24"/>
          <w:szCs w:val="24"/>
        </w:rPr>
        <w:t>文件的澄清在响应截止时间</w:t>
      </w:r>
      <w:r>
        <w:rPr>
          <w:rFonts w:hint="eastAsia" w:ascii="宋体" w:hAnsi="宋体"/>
          <w:color w:val="000000"/>
          <w:sz w:val="24"/>
          <w:szCs w:val="24"/>
          <w:lang w:val="en-US" w:eastAsia="zh-CN"/>
        </w:rPr>
        <w:t>5</w:t>
      </w:r>
      <w:r>
        <w:rPr>
          <w:rFonts w:hint="eastAsia" w:ascii="宋体" w:hAnsi="宋体"/>
          <w:color w:val="000000"/>
          <w:sz w:val="24"/>
          <w:szCs w:val="24"/>
        </w:rPr>
        <w:t>天前</w:t>
      </w:r>
      <w:r>
        <w:rPr>
          <w:rFonts w:hint="eastAsia" w:ascii="宋体" w:hAnsi="宋体" w:cs="宋体"/>
          <w:color w:val="000000"/>
          <w:sz w:val="24"/>
          <w:szCs w:val="24"/>
        </w:rPr>
        <w:t>，以网上公布方式</w:t>
      </w:r>
      <w:r>
        <w:rPr>
          <w:rFonts w:hint="eastAsia" w:ascii="宋体" w:hAnsi="宋体"/>
          <w:color w:val="000000"/>
          <w:sz w:val="24"/>
          <w:szCs w:val="24"/>
        </w:rPr>
        <w:t>发布给所有潜在的供应商。如果澄清发出的时间距响应截止时间不足</w:t>
      </w:r>
      <w:r>
        <w:rPr>
          <w:rFonts w:hint="eastAsia" w:ascii="宋体" w:hAnsi="宋体"/>
          <w:color w:val="000000"/>
          <w:sz w:val="24"/>
          <w:szCs w:val="24"/>
          <w:lang w:val="en-US" w:eastAsia="zh-CN"/>
        </w:rPr>
        <w:t>5</w:t>
      </w:r>
      <w:r>
        <w:rPr>
          <w:rFonts w:hint="eastAsia" w:ascii="宋体" w:hAnsi="宋体"/>
          <w:color w:val="000000"/>
          <w:sz w:val="24"/>
          <w:szCs w:val="24"/>
        </w:rPr>
        <w:t>天，可能影响响应文件编制的，相应推迟响应截止时间。</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2.2.3所有领取竞争性</w:t>
      </w:r>
      <w:r>
        <w:rPr>
          <w:rFonts w:hint="eastAsia" w:ascii="宋体" w:hAnsi="宋体"/>
          <w:color w:val="000000"/>
          <w:sz w:val="24"/>
          <w:szCs w:val="24"/>
          <w:lang w:eastAsia="zh-CN"/>
        </w:rPr>
        <w:t>磋商</w:t>
      </w:r>
      <w:r>
        <w:rPr>
          <w:rFonts w:hint="eastAsia" w:ascii="宋体" w:hAnsi="宋体"/>
          <w:color w:val="000000"/>
          <w:sz w:val="24"/>
          <w:szCs w:val="24"/>
        </w:rPr>
        <w:t>文件的供应商有义务在网上阜阳市公共资源交易网（http://jyzx.fy.gov.cn）自行查询资料，无需以书面形式回复。采购代理机构将不再另行通知各供应商。供应商对竞争性</w:t>
      </w:r>
      <w:r>
        <w:rPr>
          <w:rFonts w:hint="eastAsia" w:ascii="宋体" w:hAnsi="宋体"/>
          <w:color w:val="000000"/>
          <w:sz w:val="24"/>
          <w:szCs w:val="24"/>
          <w:lang w:eastAsia="zh-CN"/>
        </w:rPr>
        <w:t>磋商</w:t>
      </w:r>
      <w:r>
        <w:rPr>
          <w:rFonts w:hint="eastAsia" w:ascii="宋体" w:hAnsi="宋体"/>
          <w:color w:val="000000"/>
          <w:sz w:val="24"/>
          <w:szCs w:val="24"/>
        </w:rPr>
        <w:t>文件的澄清、修改未能及时查询的，由此引起的一切责任均由供应商自行负责。</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2.3竞争性</w:t>
      </w:r>
      <w:r>
        <w:rPr>
          <w:rFonts w:hint="eastAsia" w:ascii="宋体" w:hAnsi="宋体"/>
          <w:b/>
          <w:color w:val="000000"/>
          <w:sz w:val="24"/>
          <w:szCs w:val="24"/>
          <w:lang w:eastAsia="zh-CN"/>
        </w:rPr>
        <w:t>磋商</w:t>
      </w:r>
      <w:r>
        <w:rPr>
          <w:rFonts w:hint="eastAsia" w:ascii="宋体" w:hAnsi="宋体"/>
          <w:b/>
          <w:color w:val="000000"/>
          <w:sz w:val="24"/>
          <w:szCs w:val="24"/>
        </w:rPr>
        <w:t>文件的修改</w:t>
      </w:r>
    </w:p>
    <w:p>
      <w:pPr>
        <w:spacing w:line="440" w:lineRule="exact"/>
        <w:ind w:firstLine="480" w:firstLineChars="200"/>
        <w:jc w:val="left"/>
        <w:rPr>
          <w:rFonts w:ascii="宋体" w:hAnsi="宋体" w:cs="宋体"/>
          <w:color w:val="000000"/>
          <w:sz w:val="24"/>
          <w:szCs w:val="24"/>
        </w:rPr>
      </w:pPr>
      <w:bookmarkStart w:id="48" w:name="_Toc27516"/>
      <w:bookmarkStart w:id="49" w:name="_Toc448070714"/>
      <w:r>
        <w:rPr>
          <w:rFonts w:hint="eastAsia" w:ascii="宋体" w:hAnsi="宋体" w:cs="宋体"/>
          <w:color w:val="000000"/>
          <w:sz w:val="24"/>
          <w:szCs w:val="24"/>
        </w:rPr>
        <w:t xml:space="preserve"> 2.3.1采购人对已发出的竞争性磋商文件进行的必要澄清或者修改的内容可能影响磋商响应文件编制的,应在响应截止5日前，在阜阳市公共资源交易网http://jyzx.fy.gov.cn上发布，距响应截止时间不足5日的，相应延长响应截止时间。</w:t>
      </w:r>
    </w:p>
    <w:p>
      <w:pPr>
        <w:spacing w:line="440" w:lineRule="exact"/>
        <w:ind w:firstLine="480" w:firstLineChars="200"/>
        <w:rPr>
          <w:rFonts w:ascii="宋体" w:hAnsi="宋体" w:cs="宋体"/>
          <w:color w:val="000000"/>
          <w:sz w:val="24"/>
          <w:szCs w:val="24"/>
        </w:rPr>
      </w:pPr>
      <w:r>
        <w:rPr>
          <w:rFonts w:hint="eastAsia" w:ascii="宋体" w:hAnsi="宋体" w:cs="宋体"/>
          <w:color w:val="000000"/>
          <w:sz w:val="24"/>
          <w:szCs w:val="24"/>
        </w:rPr>
        <w:t>在响应截止日期前，无论出于何种原因，采购人可主动地或在解答供应商要求澄清的问题时对竞争性磋商文件进行修改。</w:t>
      </w:r>
    </w:p>
    <w:p>
      <w:pPr>
        <w:spacing w:line="440" w:lineRule="exact"/>
        <w:ind w:firstLine="435"/>
        <w:jc w:val="left"/>
        <w:rPr>
          <w:rFonts w:ascii="宋体" w:hAnsi="宋体" w:cs="宋体"/>
          <w:color w:val="000000"/>
          <w:sz w:val="24"/>
          <w:szCs w:val="24"/>
        </w:rPr>
      </w:pPr>
      <w:r>
        <w:rPr>
          <w:rFonts w:hint="eastAsia" w:ascii="宋体" w:hAnsi="宋体" w:cs="宋体"/>
          <w:color w:val="000000"/>
          <w:sz w:val="24"/>
          <w:szCs w:val="24"/>
        </w:rPr>
        <w:t xml:space="preserve"> 2.3.2采购人对供应商提出异议的答复将在阜阳市公共资源交易网http://jyzx.fy.gov.cn上发布，但不指明澄清问题的来源。供应商自行在阜阳市公共资源交易网http://jyzx.fy.gov.cn查询，无需确认。</w:t>
      </w:r>
    </w:p>
    <w:p>
      <w:pPr>
        <w:keepNext/>
        <w:keepLines/>
        <w:spacing w:before="20" w:after="20" w:line="360" w:lineRule="auto"/>
        <w:jc w:val="left"/>
        <w:outlineLvl w:val="2"/>
        <w:rPr>
          <w:rFonts w:hint="eastAsia" w:ascii="宋体" w:hAnsi="宋体" w:cs="宋体"/>
          <w:color w:val="000000"/>
          <w:sz w:val="24"/>
        </w:rPr>
      </w:pPr>
      <w:r>
        <w:rPr>
          <w:rFonts w:hint="eastAsia" w:ascii="宋体" w:hAnsi="宋体" w:cs="宋体"/>
          <w:color w:val="000000"/>
          <w:sz w:val="24"/>
          <w:szCs w:val="24"/>
        </w:rPr>
        <w:t xml:space="preserve">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2.3.3当竞争性磋商文件的澄清、修改、补充等在同一内容的表述上不一致时，以最后发出的为准。</w:t>
      </w:r>
      <w:r>
        <w:rPr>
          <w:rFonts w:hint="eastAsia" w:ascii="宋体" w:hAnsi="宋体" w:cs="宋体"/>
          <w:color w:val="000000"/>
          <w:sz w:val="24"/>
        </w:rPr>
        <w:t>为使供应商在准备磋商响应文件时，有充足的时间对竞争性磋商文件的修改进行研究考虑，采购方可自行决定，酌情推迟响应截止日期。</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3．响应文件</w:t>
      </w:r>
      <w:bookmarkEnd w:id="48"/>
      <w:bookmarkEnd w:id="49"/>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3.1响应文件的组成</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3.1.1 响应文件应包括下列内容：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见响应文件格式</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3.2响应报价</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3.2.1供应商应按竞争性</w:t>
      </w:r>
      <w:r>
        <w:rPr>
          <w:rFonts w:hint="eastAsia" w:ascii="宋体" w:hAnsi="宋体"/>
          <w:color w:val="000000"/>
          <w:sz w:val="24"/>
          <w:szCs w:val="24"/>
          <w:lang w:eastAsia="zh-CN"/>
        </w:rPr>
        <w:t>磋商</w:t>
      </w:r>
      <w:r>
        <w:rPr>
          <w:rFonts w:hint="eastAsia" w:ascii="宋体" w:hAnsi="宋体"/>
          <w:color w:val="000000"/>
          <w:sz w:val="24"/>
          <w:szCs w:val="24"/>
        </w:rPr>
        <w:t>文件的格式要求填写相应表格。</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3.2.</w:t>
      </w:r>
      <w:r>
        <w:rPr>
          <w:rFonts w:hint="eastAsia" w:ascii="宋体" w:hAnsi="宋体"/>
          <w:color w:val="000000"/>
          <w:sz w:val="24"/>
          <w:szCs w:val="24"/>
          <w:lang w:val="en-US" w:eastAsia="zh-CN"/>
        </w:rPr>
        <w:t>2</w:t>
      </w:r>
      <w:r>
        <w:rPr>
          <w:rFonts w:hint="eastAsia" w:ascii="宋体" w:hAnsi="宋体"/>
          <w:color w:val="000000"/>
          <w:sz w:val="24"/>
          <w:szCs w:val="24"/>
        </w:rPr>
        <w:t>除非竞争性</w:t>
      </w:r>
      <w:r>
        <w:rPr>
          <w:rFonts w:hint="eastAsia" w:ascii="宋体" w:hAnsi="宋体"/>
          <w:color w:val="000000"/>
          <w:sz w:val="24"/>
          <w:szCs w:val="24"/>
          <w:lang w:eastAsia="zh-CN"/>
        </w:rPr>
        <w:t>磋商</w:t>
      </w:r>
      <w:r>
        <w:rPr>
          <w:rFonts w:hint="eastAsia" w:ascii="宋体" w:hAnsi="宋体"/>
          <w:color w:val="000000"/>
          <w:sz w:val="24"/>
          <w:szCs w:val="24"/>
        </w:rPr>
        <w:t>文件另有规定，每一包只允许有一个最终报价，任何有选择的报价或替代方案将导致响应无效。</w:t>
      </w:r>
    </w:p>
    <w:p>
      <w:pPr>
        <w:spacing w:line="44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rPr>
        <w:t>3.2.</w:t>
      </w:r>
      <w:r>
        <w:rPr>
          <w:rFonts w:hint="eastAsia" w:ascii="宋体" w:hAnsi="宋体"/>
          <w:color w:val="000000"/>
          <w:sz w:val="24"/>
          <w:szCs w:val="24"/>
          <w:lang w:val="en-US" w:eastAsia="zh-CN"/>
        </w:rPr>
        <w:t>3</w:t>
      </w:r>
      <w:r>
        <w:rPr>
          <w:rFonts w:hint="eastAsia" w:ascii="宋体" w:hAnsi="宋体"/>
          <w:color w:val="000000"/>
          <w:sz w:val="24"/>
          <w:szCs w:val="24"/>
          <w:lang w:eastAsia="zh-CN"/>
        </w:rPr>
        <w:t>供应商</w:t>
      </w:r>
      <w:r>
        <w:rPr>
          <w:rFonts w:hint="eastAsia" w:ascii="宋体" w:hAnsi="宋体"/>
          <w:color w:val="000000"/>
          <w:sz w:val="24"/>
          <w:szCs w:val="24"/>
        </w:rPr>
        <w:t>投标根据</w:t>
      </w:r>
      <w:r>
        <w:rPr>
          <w:rFonts w:hint="eastAsia" w:ascii="宋体" w:hAnsi="宋体"/>
          <w:color w:val="000000"/>
          <w:sz w:val="24"/>
          <w:szCs w:val="24"/>
          <w:lang w:eastAsia="zh-CN"/>
        </w:rPr>
        <w:t>采购人</w:t>
      </w:r>
      <w:r>
        <w:rPr>
          <w:rFonts w:hint="eastAsia" w:ascii="宋体" w:hAnsi="宋体"/>
          <w:color w:val="000000"/>
          <w:sz w:val="24"/>
          <w:szCs w:val="24"/>
        </w:rPr>
        <w:t>提供的施工图纸、现场勘察及相关技术资料，结合项目所在地市场行情、企业自身综合实力，综合市场风险、施工风险、政策风险等各种风险因素。</w:t>
      </w:r>
      <w:r>
        <w:rPr>
          <w:rFonts w:hint="eastAsia" w:ascii="宋体" w:hAnsi="宋体"/>
          <w:color w:val="000000"/>
          <w:sz w:val="24"/>
          <w:szCs w:val="24"/>
          <w:lang w:val="en-US" w:eastAsia="zh-CN"/>
        </w:rPr>
        <w:t xml:space="preserve">  </w:t>
      </w:r>
    </w:p>
    <w:p>
      <w:pPr>
        <w:spacing w:line="440" w:lineRule="exact"/>
        <w:ind w:firstLine="360" w:firstLineChars="150"/>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3.3响应有效期</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3.3.1 在供应商须知前附表规定的响应有效期内，供应商不得要求撤销或修改其响应文件。</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3.3.2 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1" w:firstLineChars="150"/>
        <w:rPr>
          <w:rFonts w:hint="eastAsia" w:ascii="宋体" w:hAnsi="宋体"/>
          <w:b/>
          <w:color w:val="000000"/>
          <w:sz w:val="24"/>
          <w:szCs w:val="24"/>
          <w:highlight w:val="none"/>
        </w:rPr>
      </w:pPr>
      <w:bookmarkStart w:id="50" w:name="_Toc29145223"/>
      <w:bookmarkStart w:id="51" w:name="_Toc416271404"/>
      <w:bookmarkStart w:id="52" w:name="_Toc422395147"/>
      <w:bookmarkStart w:id="53" w:name="_Toc416271933"/>
      <w:bookmarkStart w:id="54" w:name="_Toc395801966"/>
      <w:r>
        <w:rPr>
          <w:rFonts w:hint="eastAsia" w:ascii="宋体" w:hAnsi="宋体"/>
          <w:b/>
          <w:color w:val="000000"/>
          <w:sz w:val="24"/>
          <w:szCs w:val="24"/>
          <w:highlight w:val="none"/>
        </w:rPr>
        <w:t>3.4 竞争性</w:t>
      </w:r>
      <w:r>
        <w:rPr>
          <w:rFonts w:hint="eastAsia" w:ascii="宋体" w:hAnsi="宋体"/>
          <w:b/>
          <w:color w:val="000000"/>
          <w:sz w:val="24"/>
          <w:szCs w:val="24"/>
          <w:highlight w:val="none"/>
          <w:lang w:eastAsia="zh-CN"/>
        </w:rPr>
        <w:t>磋商</w:t>
      </w:r>
      <w:r>
        <w:rPr>
          <w:rFonts w:hint="eastAsia" w:ascii="宋体" w:hAnsi="宋体"/>
          <w:b/>
          <w:color w:val="000000"/>
          <w:sz w:val="24"/>
          <w:szCs w:val="24"/>
          <w:highlight w:val="none"/>
        </w:rPr>
        <w:t>保证金</w:t>
      </w:r>
      <w:bookmarkEnd w:id="50"/>
      <w:bookmarkEnd w:id="51"/>
      <w:bookmarkEnd w:id="52"/>
      <w:bookmarkEnd w:id="53"/>
      <w:bookmarkEnd w:id="54"/>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3.4.1 供应商在递交响应文件的同时，应按供应商须知前附表规定的金额、担保形式、递交方式递交竞争性</w:t>
      </w:r>
      <w:r>
        <w:rPr>
          <w:rFonts w:hint="eastAsia" w:ascii="宋体" w:hAnsi="宋体"/>
          <w:color w:val="000000"/>
          <w:sz w:val="24"/>
          <w:szCs w:val="20"/>
          <w:lang w:eastAsia="zh-CN"/>
        </w:rPr>
        <w:t>磋商</w:t>
      </w:r>
      <w:r>
        <w:rPr>
          <w:rFonts w:hint="eastAsia" w:ascii="宋体" w:hAnsi="宋体"/>
          <w:color w:val="000000"/>
          <w:sz w:val="24"/>
          <w:szCs w:val="20"/>
        </w:rPr>
        <w:t xml:space="preserve">保证金，并作为其响应文件的组成部分。 </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3.4.2 供应商不按</w:t>
      </w:r>
      <w:r>
        <w:rPr>
          <w:rFonts w:hint="eastAsia" w:ascii="宋体" w:hAnsi="宋体"/>
          <w:color w:val="000000"/>
          <w:sz w:val="24"/>
          <w:szCs w:val="20"/>
          <w:lang w:val="en-US" w:eastAsia="zh-CN"/>
        </w:rPr>
        <w:t>供应商须知前附表</w:t>
      </w:r>
      <w:r>
        <w:rPr>
          <w:rFonts w:hint="eastAsia" w:ascii="宋体" w:hAnsi="宋体"/>
          <w:color w:val="000000"/>
          <w:sz w:val="24"/>
          <w:szCs w:val="20"/>
        </w:rPr>
        <w:t>要求提交竞争性</w:t>
      </w:r>
      <w:r>
        <w:rPr>
          <w:rFonts w:hint="eastAsia" w:ascii="宋体" w:hAnsi="宋体"/>
          <w:color w:val="000000"/>
          <w:sz w:val="24"/>
          <w:szCs w:val="20"/>
          <w:lang w:eastAsia="zh-CN"/>
        </w:rPr>
        <w:t>磋商</w:t>
      </w:r>
      <w:r>
        <w:rPr>
          <w:rFonts w:hint="eastAsia" w:ascii="宋体" w:hAnsi="宋体"/>
          <w:color w:val="000000"/>
          <w:sz w:val="24"/>
          <w:szCs w:val="20"/>
        </w:rPr>
        <w:t>保证金的，其响应文件作废标处理。</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3.4.3成交人以外的供应商竞争性</w:t>
      </w:r>
      <w:r>
        <w:rPr>
          <w:rFonts w:hint="eastAsia" w:ascii="宋体" w:hAnsi="宋体"/>
          <w:color w:val="000000"/>
          <w:sz w:val="24"/>
          <w:szCs w:val="20"/>
          <w:lang w:eastAsia="zh-CN"/>
        </w:rPr>
        <w:t>磋商</w:t>
      </w:r>
      <w:r>
        <w:rPr>
          <w:rFonts w:hint="eastAsia" w:ascii="宋体" w:hAnsi="宋体"/>
          <w:color w:val="000000"/>
          <w:sz w:val="24"/>
          <w:szCs w:val="20"/>
        </w:rPr>
        <w:t>保证金将在成交通知书发出后3个工作日内予以退还。</w:t>
      </w:r>
    </w:p>
    <w:p>
      <w:pPr>
        <w:spacing w:line="360" w:lineRule="auto"/>
        <w:ind w:firstLine="480" w:firstLineChars="200"/>
        <w:outlineLvl w:val="3"/>
        <w:rPr>
          <w:rFonts w:hint="eastAsia" w:ascii="宋体" w:hAnsi="宋体"/>
          <w:color w:val="000000"/>
          <w:sz w:val="24"/>
          <w:szCs w:val="20"/>
        </w:rPr>
      </w:pPr>
      <w:r>
        <w:rPr>
          <w:rFonts w:hint="eastAsia" w:ascii="宋体" w:hAnsi="宋体"/>
          <w:color w:val="000000"/>
          <w:sz w:val="24"/>
          <w:szCs w:val="20"/>
        </w:rPr>
        <w:t>3.4.4成交人的竞争性</w:t>
      </w:r>
      <w:r>
        <w:rPr>
          <w:rFonts w:hint="eastAsia" w:ascii="宋体" w:hAnsi="宋体"/>
          <w:color w:val="000000"/>
          <w:sz w:val="24"/>
          <w:szCs w:val="20"/>
          <w:lang w:eastAsia="zh-CN"/>
        </w:rPr>
        <w:t>磋商</w:t>
      </w:r>
      <w:r>
        <w:rPr>
          <w:rFonts w:hint="eastAsia" w:ascii="宋体" w:hAnsi="宋体"/>
          <w:color w:val="000000"/>
          <w:sz w:val="24"/>
          <w:szCs w:val="20"/>
        </w:rPr>
        <w:t>保证金在采购人与成交人签订合同后3个工作日内予以退还。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3.4.5有下列情形之一的，竞争性</w:t>
      </w:r>
      <w:r>
        <w:rPr>
          <w:rFonts w:hint="eastAsia" w:ascii="宋体" w:hAnsi="宋体"/>
          <w:color w:val="000000"/>
          <w:sz w:val="24"/>
          <w:szCs w:val="20"/>
          <w:lang w:eastAsia="zh-CN"/>
        </w:rPr>
        <w:t>磋商</w:t>
      </w:r>
      <w:r>
        <w:rPr>
          <w:rFonts w:hint="eastAsia" w:ascii="宋体" w:hAnsi="宋体"/>
          <w:color w:val="000000"/>
          <w:sz w:val="24"/>
          <w:szCs w:val="20"/>
        </w:rPr>
        <w:t>保证金将不予退还：</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 xml:space="preserve">（1）在招标投标活动中串通投标、弄虚作假、以他人名义投标。 </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(2）供应商在规定的投标有效期内撤销或修改其响应文件。</w:t>
      </w:r>
    </w:p>
    <w:p>
      <w:pPr>
        <w:spacing w:line="360" w:lineRule="auto"/>
        <w:ind w:firstLine="480" w:firstLineChars="200"/>
        <w:rPr>
          <w:rFonts w:hint="eastAsia" w:ascii="宋体" w:hAnsi="宋体"/>
          <w:color w:val="000000"/>
          <w:sz w:val="24"/>
          <w:szCs w:val="20"/>
        </w:rPr>
      </w:pPr>
      <w:r>
        <w:rPr>
          <w:rFonts w:hint="eastAsia" w:ascii="宋体" w:hAnsi="宋体"/>
          <w:color w:val="000000"/>
          <w:sz w:val="24"/>
          <w:szCs w:val="20"/>
        </w:rPr>
        <w:t>（3）中标候选人除不可抗力外，放弃中标候选资格的。</w:t>
      </w:r>
    </w:p>
    <w:p>
      <w:pPr>
        <w:spacing w:line="360" w:lineRule="auto"/>
        <w:ind w:firstLine="600" w:firstLineChars="250"/>
        <w:rPr>
          <w:rFonts w:hint="eastAsia" w:ascii="宋体" w:hAnsi="宋体"/>
          <w:color w:val="000000"/>
          <w:sz w:val="24"/>
          <w:szCs w:val="20"/>
        </w:rPr>
      </w:pPr>
      <w:r>
        <w:rPr>
          <w:rFonts w:hint="eastAsia" w:ascii="宋体" w:hAnsi="宋体"/>
          <w:color w:val="000000"/>
          <w:sz w:val="24"/>
          <w:szCs w:val="20"/>
        </w:rPr>
        <w:t>(4）成交人在收到成交通知书后，无正当理由拒签合同协议书。</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3.4 备选响应方案</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本项目不接受备选响应方案。</w:t>
      </w:r>
    </w:p>
    <w:p>
      <w:pPr>
        <w:spacing w:line="440" w:lineRule="exact"/>
        <w:ind w:firstLine="361" w:firstLineChars="150"/>
        <w:rPr>
          <w:rFonts w:hint="eastAsia" w:ascii="宋体" w:hAnsi="宋体"/>
          <w:b/>
          <w:color w:val="000000"/>
          <w:sz w:val="24"/>
          <w:szCs w:val="24"/>
        </w:rPr>
      </w:pPr>
      <w:r>
        <w:rPr>
          <w:rFonts w:hint="eastAsia" w:ascii="宋体" w:hAnsi="宋体"/>
          <w:b/>
          <w:color w:val="000000"/>
          <w:sz w:val="24"/>
          <w:szCs w:val="24"/>
        </w:rPr>
        <w:t>3.5响应文件的编制和标记</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3.5.1 响应文件必须按上述序号或顺序编制，并按规定格式填写响应文件资料清单。响应文件一律胶装，否则作无效标处理。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3.5.2 供应商应认真阅读竞争性</w:t>
      </w:r>
      <w:r>
        <w:rPr>
          <w:rFonts w:hint="eastAsia" w:ascii="宋体" w:hAnsi="宋体"/>
          <w:color w:val="000000"/>
          <w:sz w:val="24"/>
          <w:szCs w:val="24"/>
          <w:lang w:eastAsia="zh-CN"/>
        </w:rPr>
        <w:t>磋商</w:t>
      </w:r>
      <w:r>
        <w:rPr>
          <w:rFonts w:hint="eastAsia" w:ascii="宋体" w:hAnsi="宋体"/>
          <w:color w:val="000000"/>
          <w:sz w:val="24"/>
          <w:szCs w:val="24"/>
        </w:rPr>
        <w:t>文件中所有的事项、格式、条件、条款和规范等要求。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3.5.3 供应商应按照竞争性</w:t>
      </w:r>
      <w:r>
        <w:rPr>
          <w:rFonts w:hint="eastAsia" w:ascii="宋体" w:hAnsi="宋体"/>
          <w:color w:val="000000"/>
          <w:sz w:val="24"/>
          <w:szCs w:val="24"/>
          <w:lang w:eastAsia="zh-CN"/>
        </w:rPr>
        <w:t>磋商</w:t>
      </w:r>
      <w:r>
        <w:rPr>
          <w:rFonts w:hint="eastAsia" w:ascii="宋体" w:hAnsi="宋体"/>
          <w:color w:val="000000"/>
          <w:sz w:val="24"/>
          <w:szCs w:val="24"/>
        </w:rPr>
        <w:t>文件的要求，规范、明确、准时的提交响应文件。如果没有按照竞争性</w:t>
      </w:r>
      <w:r>
        <w:rPr>
          <w:rFonts w:hint="eastAsia" w:ascii="宋体" w:hAnsi="宋体"/>
          <w:color w:val="000000"/>
          <w:sz w:val="24"/>
          <w:szCs w:val="24"/>
          <w:lang w:eastAsia="zh-CN"/>
        </w:rPr>
        <w:t>磋商</w:t>
      </w:r>
      <w:r>
        <w:rPr>
          <w:rFonts w:hint="eastAsia" w:ascii="宋体" w:hAnsi="宋体"/>
          <w:color w:val="000000"/>
          <w:sz w:val="24"/>
          <w:szCs w:val="24"/>
        </w:rPr>
        <w:t>文件的要求提交全部资料并保证所提供全部资料的真实性，或没有对竞争性</w:t>
      </w:r>
      <w:r>
        <w:rPr>
          <w:rFonts w:hint="eastAsia" w:ascii="宋体" w:hAnsi="宋体"/>
          <w:color w:val="000000"/>
          <w:sz w:val="24"/>
          <w:szCs w:val="24"/>
          <w:lang w:eastAsia="zh-CN"/>
        </w:rPr>
        <w:t>磋商</w:t>
      </w:r>
      <w:r>
        <w:rPr>
          <w:rFonts w:hint="eastAsia" w:ascii="宋体" w:hAnsi="宋体"/>
          <w:color w:val="000000"/>
          <w:sz w:val="24"/>
          <w:szCs w:val="24"/>
        </w:rPr>
        <w:t>文件做出实质性响应，其风险应由供应商自行承担。根据有关条款规定，其响应有可能被拒绝。</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3.5.4除非有特殊要求，竞争性</w:t>
      </w:r>
      <w:r>
        <w:rPr>
          <w:rFonts w:hint="eastAsia" w:ascii="宋体" w:hAnsi="宋体"/>
          <w:color w:val="000000"/>
          <w:sz w:val="24"/>
          <w:szCs w:val="24"/>
          <w:lang w:eastAsia="zh-CN"/>
        </w:rPr>
        <w:t>磋商</w:t>
      </w:r>
      <w:r>
        <w:rPr>
          <w:rFonts w:hint="eastAsia" w:ascii="宋体" w:hAnsi="宋体"/>
          <w:color w:val="000000"/>
          <w:sz w:val="24"/>
          <w:szCs w:val="24"/>
        </w:rPr>
        <w:t>文件不单独提供采购货物使用地的自然环境、气候条件、公用设施等情况，供应商被视为熟悉上述与履行合同有关的一切情况。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3.5.5 响应文件必须对竞争性</w:t>
      </w:r>
      <w:r>
        <w:rPr>
          <w:rFonts w:hint="eastAsia" w:ascii="宋体" w:hAnsi="宋体"/>
          <w:color w:val="000000"/>
          <w:sz w:val="24"/>
          <w:szCs w:val="24"/>
          <w:lang w:eastAsia="zh-CN"/>
        </w:rPr>
        <w:t>磋商</w:t>
      </w:r>
      <w:r>
        <w:rPr>
          <w:rFonts w:hint="eastAsia" w:ascii="宋体" w:hAnsi="宋体"/>
          <w:color w:val="000000"/>
          <w:sz w:val="24"/>
          <w:szCs w:val="24"/>
        </w:rPr>
        <w:t>文件有关</w:t>
      </w:r>
      <w:r>
        <w:rPr>
          <w:rFonts w:hint="eastAsia" w:ascii="宋体" w:hAnsi="宋体"/>
          <w:color w:val="000000"/>
          <w:sz w:val="24"/>
          <w:szCs w:val="24"/>
          <w:lang w:val="en-US" w:eastAsia="zh-CN"/>
        </w:rPr>
        <w:t>服务期限</w:t>
      </w:r>
      <w:r>
        <w:rPr>
          <w:rFonts w:hint="eastAsia" w:ascii="宋体" w:hAnsi="宋体"/>
          <w:color w:val="000000"/>
          <w:sz w:val="24"/>
          <w:szCs w:val="24"/>
        </w:rPr>
        <w:t>、响应有效期、质量要求、技术标准和要求、采购范围、人员配备等实质性内容作出响应。</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3.5.6 响应文件应用不褪色的材料书写或打印，并按竞争性</w:t>
      </w:r>
      <w:r>
        <w:rPr>
          <w:rFonts w:hint="eastAsia" w:ascii="宋体" w:hAnsi="宋体"/>
          <w:color w:val="000000"/>
          <w:sz w:val="24"/>
          <w:szCs w:val="24"/>
          <w:lang w:eastAsia="zh-CN"/>
        </w:rPr>
        <w:t>磋商</w:t>
      </w:r>
      <w:r>
        <w:rPr>
          <w:rFonts w:hint="eastAsia" w:ascii="宋体" w:hAnsi="宋体"/>
          <w:color w:val="000000"/>
          <w:sz w:val="24"/>
          <w:szCs w:val="24"/>
        </w:rPr>
        <w:t>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pStyle w:val="47"/>
        <w:spacing w:before="98" w:line="360" w:lineRule="auto"/>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3.5.7响应文件分</w:t>
      </w:r>
      <w:r>
        <w:rPr>
          <w:rFonts w:hint="eastAsia" w:ascii="宋体" w:hAnsi="宋体" w:eastAsia="宋体" w:cs="Times New Roman"/>
          <w:b/>
          <w:bCs/>
          <w:color w:val="000000"/>
          <w:kern w:val="2"/>
          <w:sz w:val="24"/>
          <w:szCs w:val="24"/>
          <w:lang w:val="en-US" w:eastAsia="zh-CN" w:bidi="ar-SA"/>
        </w:rPr>
        <w:t>正本壹份、副本叁份、电子U盘壹份</w:t>
      </w:r>
      <w:r>
        <w:rPr>
          <w:rFonts w:hint="eastAsia" w:cs="Times New Roman"/>
          <w:b/>
          <w:bCs/>
          <w:color w:val="000000"/>
          <w:kern w:val="2"/>
          <w:sz w:val="24"/>
          <w:szCs w:val="24"/>
          <w:lang w:val="en-US" w:eastAsia="zh-CN" w:bidi="ar-SA"/>
        </w:rPr>
        <w:t>。</w:t>
      </w:r>
    </w:p>
    <w:p>
      <w:pPr>
        <w:spacing w:line="440" w:lineRule="exact"/>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3.5.8响应文件的正本与副本应分别装订成册，并编制目录。</w:t>
      </w:r>
    </w:p>
    <w:p>
      <w:pPr>
        <w:spacing w:line="440" w:lineRule="exact"/>
        <w:ind w:firstLine="480" w:firstLineChars="200"/>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3.5.9电子U盘壹份（</w:t>
      </w:r>
      <w:r>
        <w:rPr>
          <w:rFonts w:hint="eastAsia" w:ascii="宋体" w:hAnsi="宋体" w:eastAsia="宋体" w:cs="Times New Roman"/>
          <w:color w:val="000000"/>
          <w:kern w:val="2"/>
          <w:sz w:val="24"/>
          <w:szCs w:val="24"/>
          <w:lang w:val="en-US" w:eastAsia="en-US" w:bidi="ar-SA"/>
        </w:rPr>
        <w:t>包装要求：单独密封。</w:t>
      </w:r>
      <w:r>
        <w:rPr>
          <w:rFonts w:hint="eastAsia" w:ascii="宋体" w:hAnsi="宋体" w:eastAsia="宋体" w:cs="Times New Roman"/>
          <w:color w:val="000000"/>
          <w:kern w:val="2"/>
          <w:sz w:val="24"/>
          <w:szCs w:val="24"/>
          <w:lang w:val="en-US" w:eastAsia="zh-CN" w:bidi="ar-SA"/>
        </w:rPr>
        <w:t>）</w:t>
      </w:r>
    </w:p>
    <w:p>
      <w:pPr>
        <w:pStyle w:val="22"/>
        <w:rPr>
          <w:rFonts w:hint="default" w:eastAsia="宋体"/>
          <w:lang w:val="en-US" w:eastAsia="zh-CN"/>
        </w:rPr>
      </w:pPr>
    </w:p>
    <w:p>
      <w:pPr>
        <w:keepNext/>
        <w:keepLines/>
        <w:spacing w:before="20" w:after="20" w:line="360" w:lineRule="auto"/>
        <w:jc w:val="center"/>
        <w:outlineLvl w:val="2"/>
        <w:rPr>
          <w:rFonts w:hint="eastAsia" w:ascii="黑体" w:eastAsia="黑体" w:cs="宋体"/>
          <w:b/>
          <w:bCs/>
          <w:color w:val="000000"/>
          <w:sz w:val="28"/>
          <w:szCs w:val="28"/>
        </w:rPr>
      </w:pPr>
      <w:bookmarkStart w:id="55" w:name="_Toc448070715"/>
      <w:bookmarkStart w:id="56" w:name="_Toc12243"/>
      <w:r>
        <w:rPr>
          <w:rFonts w:hint="eastAsia" w:ascii="黑体" w:eastAsia="黑体" w:cs="宋体"/>
          <w:b/>
          <w:bCs/>
          <w:color w:val="000000"/>
          <w:sz w:val="28"/>
          <w:szCs w:val="28"/>
        </w:rPr>
        <w:t>4．响应文件密封、递交</w:t>
      </w:r>
      <w:bookmarkEnd w:id="55"/>
      <w:bookmarkEnd w:id="56"/>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4.1 响应文件的密封</w:t>
      </w:r>
    </w:p>
    <w:p>
      <w:pPr>
        <w:spacing w:line="440" w:lineRule="exact"/>
        <w:ind w:firstLine="480" w:firstLineChars="200"/>
        <w:rPr>
          <w:rFonts w:hint="eastAsia" w:ascii="宋体" w:hAnsi="宋体"/>
          <w:b/>
          <w:bCs/>
          <w:color w:val="000000"/>
          <w:sz w:val="24"/>
          <w:szCs w:val="24"/>
        </w:rPr>
      </w:pPr>
      <w:r>
        <w:rPr>
          <w:rFonts w:hint="eastAsia" w:ascii="宋体" w:hAnsi="宋体"/>
          <w:color w:val="000000"/>
          <w:sz w:val="24"/>
          <w:szCs w:val="24"/>
        </w:rPr>
        <w:t>4.1.1响应文件均需</w:t>
      </w:r>
      <w:r>
        <w:rPr>
          <w:rFonts w:hint="eastAsia" w:ascii="宋体" w:hAnsi="宋体"/>
          <w:b/>
          <w:color w:val="000000"/>
          <w:sz w:val="24"/>
          <w:szCs w:val="24"/>
        </w:rPr>
        <w:t>胶装</w:t>
      </w:r>
      <w:r>
        <w:rPr>
          <w:rFonts w:hint="eastAsia" w:ascii="宋体" w:hAnsi="宋体"/>
          <w:color w:val="000000"/>
          <w:sz w:val="24"/>
          <w:szCs w:val="24"/>
        </w:rPr>
        <w:t>（响应文件纸质版文件一律胶装，否则做无效标处理），</w:t>
      </w:r>
      <w:r>
        <w:rPr>
          <w:rFonts w:hint="eastAsia" w:ascii="宋体" w:hAnsi="宋体"/>
          <w:bCs/>
          <w:color w:val="000000"/>
          <w:sz w:val="24"/>
          <w:szCs w:val="24"/>
          <w:lang w:val="zh-CN"/>
        </w:rPr>
        <w:t>正副本分开密封或集中密封均可</w:t>
      </w:r>
      <w:r>
        <w:rPr>
          <w:rFonts w:hint="eastAsia" w:ascii="宋体" w:hAnsi="宋体"/>
          <w:bCs/>
          <w:color w:val="000000"/>
          <w:sz w:val="24"/>
          <w:szCs w:val="24"/>
        </w:rPr>
        <w:t>,封面表明正本或副本</w:t>
      </w:r>
      <w:r>
        <w:rPr>
          <w:rFonts w:hint="eastAsia" w:ascii="宋体" w:hAnsi="宋体"/>
          <w:b/>
          <w:bCs/>
          <w:color w:val="000000"/>
          <w:sz w:val="24"/>
          <w:szCs w:val="24"/>
        </w:rPr>
        <w:t>。</w:t>
      </w:r>
    </w:p>
    <w:p>
      <w:pPr>
        <w:spacing w:line="440" w:lineRule="exact"/>
        <w:ind w:firstLine="482" w:firstLineChars="200"/>
        <w:rPr>
          <w:rFonts w:hint="eastAsia" w:ascii="宋体" w:hAnsi="宋体"/>
          <w:b/>
          <w:bCs/>
          <w:color w:val="000000"/>
          <w:sz w:val="24"/>
          <w:szCs w:val="24"/>
        </w:rPr>
      </w:pPr>
      <w:r>
        <w:rPr>
          <w:rFonts w:hint="eastAsia" w:ascii="宋体" w:hAnsi="宋体"/>
          <w:b/>
          <w:bCs/>
          <w:color w:val="000000"/>
          <w:sz w:val="24"/>
          <w:szCs w:val="24"/>
        </w:rPr>
        <w:t>（拒收散件和活页装订的响应文件）</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4.1.2信封封面均应：</w:t>
      </w:r>
    </w:p>
    <w:p>
      <w:pPr>
        <w:spacing w:line="440" w:lineRule="exact"/>
        <w:ind w:firstLine="600" w:firstLineChars="250"/>
        <w:rPr>
          <w:rFonts w:hint="eastAsia" w:ascii="宋体" w:hAnsi="宋体"/>
          <w:b/>
          <w:color w:val="000000"/>
          <w:sz w:val="24"/>
          <w:szCs w:val="24"/>
        </w:rPr>
      </w:pPr>
      <w:r>
        <w:rPr>
          <w:rFonts w:hint="eastAsia" w:ascii="宋体" w:hAnsi="宋体"/>
          <w:color w:val="000000"/>
          <w:sz w:val="24"/>
          <w:szCs w:val="24"/>
        </w:rPr>
        <w:t>⑴写明</w:t>
      </w:r>
      <w:r>
        <w:rPr>
          <w:rFonts w:hint="eastAsia" w:ascii="宋体" w:hAnsi="宋体"/>
          <w:b/>
          <w:bCs/>
          <w:color w:val="000000"/>
          <w:sz w:val="24"/>
          <w:szCs w:val="24"/>
        </w:rPr>
        <w:t>项目名称、项目编号、供应商名称、响应单位地址并于袋口密封处加盖公章。</w:t>
      </w:r>
    </w:p>
    <w:p>
      <w:pPr>
        <w:spacing w:line="440" w:lineRule="exact"/>
        <w:ind w:firstLine="549"/>
        <w:rPr>
          <w:rFonts w:hint="eastAsia" w:ascii="宋体" w:hAnsi="宋体"/>
          <w:color w:val="000000"/>
          <w:sz w:val="24"/>
          <w:szCs w:val="24"/>
        </w:rPr>
      </w:pPr>
      <w:r>
        <w:rPr>
          <w:rFonts w:hint="eastAsia" w:ascii="宋体" w:hAnsi="宋体"/>
          <w:color w:val="000000"/>
          <w:sz w:val="24"/>
          <w:szCs w:val="24"/>
        </w:rPr>
        <w:t>⑵按供应商须知前附表注明的时间、地址递送至竞争性</w:t>
      </w:r>
      <w:r>
        <w:rPr>
          <w:rFonts w:hint="eastAsia" w:ascii="宋体" w:hAnsi="宋体"/>
          <w:color w:val="000000"/>
          <w:sz w:val="24"/>
          <w:szCs w:val="24"/>
          <w:lang w:eastAsia="zh-CN"/>
        </w:rPr>
        <w:t>磋商</w:t>
      </w:r>
      <w:r>
        <w:rPr>
          <w:rFonts w:hint="eastAsia" w:ascii="宋体" w:hAnsi="宋体"/>
          <w:color w:val="000000"/>
          <w:sz w:val="24"/>
          <w:szCs w:val="24"/>
        </w:rPr>
        <w:t>地点。</w:t>
      </w:r>
    </w:p>
    <w:p>
      <w:pPr>
        <w:spacing w:line="440" w:lineRule="exact"/>
        <w:ind w:firstLine="549"/>
        <w:rPr>
          <w:rFonts w:hint="eastAsia" w:ascii="宋体" w:hAnsi="宋体"/>
          <w:color w:val="000000"/>
          <w:sz w:val="24"/>
          <w:szCs w:val="24"/>
        </w:rPr>
      </w:pPr>
      <w:r>
        <w:rPr>
          <w:rFonts w:hint="eastAsia" w:ascii="宋体" w:hAnsi="宋体"/>
          <w:color w:val="000000"/>
          <w:sz w:val="24"/>
          <w:szCs w:val="24"/>
        </w:rPr>
        <w:t>⑶注明 “</w:t>
      </w:r>
      <w:r>
        <w:rPr>
          <w:rFonts w:hint="eastAsia" w:ascii="宋体" w:hAnsi="宋体"/>
          <w:b/>
          <w:color w:val="000000"/>
          <w:sz w:val="24"/>
          <w:szCs w:val="24"/>
        </w:rPr>
        <w:t>请勿在</w:t>
      </w:r>
      <w:r>
        <w:rPr>
          <w:rFonts w:hint="eastAsia" w:ascii="宋体" w:hAnsi="宋体"/>
          <w:b/>
          <w:color w:val="000000"/>
          <w:sz w:val="24"/>
          <w:szCs w:val="24"/>
          <w:lang w:eastAsia="zh-CN"/>
        </w:rPr>
        <w:t>2020</w:t>
      </w:r>
      <w:r>
        <w:rPr>
          <w:rFonts w:hint="eastAsia" w:ascii="宋体" w:hAnsi="宋体"/>
          <w:b/>
          <w:color w:val="000000"/>
          <w:sz w:val="24"/>
          <w:szCs w:val="24"/>
        </w:rPr>
        <w:t>年 月 日</w:t>
      </w:r>
      <w:r>
        <w:rPr>
          <w:rFonts w:hint="eastAsia" w:ascii="宋体" w:hAnsi="宋体"/>
          <w:b/>
          <w:color w:val="000000"/>
          <w:sz w:val="24"/>
          <w:szCs w:val="24"/>
          <w:lang w:val="en-US" w:eastAsia="zh-CN"/>
        </w:rPr>
        <w:t xml:space="preserve"> </w:t>
      </w:r>
      <w:r>
        <w:rPr>
          <w:rFonts w:hint="eastAsia" w:ascii="宋体" w:hAnsi="宋体"/>
          <w:b/>
          <w:color w:val="000000"/>
          <w:sz w:val="24"/>
          <w:szCs w:val="24"/>
        </w:rPr>
        <w:t xml:space="preserve"> 时 分（竞争性</w:t>
      </w:r>
      <w:r>
        <w:rPr>
          <w:rFonts w:hint="eastAsia" w:ascii="宋体" w:hAnsi="宋体"/>
          <w:b/>
          <w:color w:val="000000"/>
          <w:sz w:val="24"/>
          <w:szCs w:val="24"/>
          <w:lang w:eastAsia="zh-CN"/>
        </w:rPr>
        <w:t>磋商</w:t>
      </w:r>
      <w:r>
        <w:rPr>
          <w:rFonts w:hint="eastAsia" w:ascii="宋体" w:hAnsi="宋体"/>
          <w:b/>
          <w:color w:val="000000"/>
          <w:sz w:val="24"/>
          <w:szCs w:val="24"/>
        </w:rPr>
        <w:t>时间）之前启封</w:t>
      </w:r>
      <w:r>
        <w:rPr>
          <w:rFonts w:hint="eastAsia" w:ascii="宋体" w:hAnsi="宋体"/>
          <w:color w:val="000000"/>
          <w:sz w:val="24"/>
          <w:szCs w:val="24"/>
        </w:rPr>
        <w:t>”的字样。</w:t>
      </w:r>
    </w:p>
    <w:p>
      <w:pPr>
        <w:spacing w:line="440" w:lineRule="exact"/>
        <w:ind w:firstLine="549"/>
        <w:rPr>
          <w:rFonts w:hint="eastAsia" w:ascii="宋体" w:hAnsi="宋体"/>
          <w:color w:val="000000"/>
          <w:sz w:val="24"/>
          <w:szCs w:val="24"/>
        </w:rPr>
      </w:pPr>
      <w:r>
        <w:rPr>
          <w:rFonts w:hint="eastAsia" w:ascii="宋体" w:hAnsi="宋体"/>
          <w:color w:val="000000"/>
          <w:sz w:val="24"/>
          <w:szCs w:val="24"/>
        </w:rPr>
        <w:t>4.1.3响应文件的封面上应清楚地标记“正本”或“副本”字样，封套上应按竞争性</w:t>
      </w:r>
      <w:r>
        <w:rPr>
          <w:rFonts w:hint="eastAsia" w:ascii="宋体" w:hAnsi="宋体"/>
          <w:color w:val="000000"/>
          <w:sz w:val="24"/>
          <w:szCs w:val="24"/>
          <w:lang w:eastAsia="zh-CN"/>
        </w:rPr>
        <w:t>磋商</w:t>
      </w:r>
      <w:r>
        <w:rPr>
          <w:rFonts w:hint="eastAsia" w:ascii="宋体" w:hAnsi="宋体"/>
          <w:color w:val="000000"/>
          <w:sz w:val="24"/>
          <w:szCs w:val="24"/>
        </w:rPr>
        <w:t>文件拟定的格式填写有关内容；正副本不一致时，以正本为准。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4.1.4未按本章4.1.1、4.1.2、4.1.3条要求密封和加写标记的响应文件，将不予接收。</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4.2响应文件的递交</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 xml:space="preserve"> 4.2.1 响应截止时间：见供应商须知前附表。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4.2.2 供应商递交响应文件的地点：见供应商须知前附表。</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4.2.3供应商递交响应文件后应由</w:t>
      </w:r>
      <w:r>
        <w:rPr>
          <w:rFonts w:hint="eastAsia" w:ascii="宋体" w:hAnsi="宋体"/>
          <w:b/>
          <w:color w:val="000000"/>
          <w:sz w:val="24"/>
          <w:szCs w:val="24"/>
        </w:rPr>
        <w:t>法定代表人（负责人）或其授权委托代理人</w:t>
      </w:r>
      <w:r>
        <w:rPr>
          <w:rFonts w:hint="eastAsia" w:ascii="宋体" w:hAnsi="宋体"/>
          <w:color w:val="000000"/>
          <w:sz w:val="24"/>
          <w:szCs w:val="24"/>
        </w:rPr>
        <w:t>在响应文件递交表确认书上签字确认。</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4.2.4 逾期送达的或者未送达指定地点的响应文件，采购人不予受理。</w:t>
      </w:r>
    </w:p>
    <w:p>
      <w:pPr>
        <w:spacing w:line="440" w:lineRule="exact"/>
        <w:ind w:firstLine="465"/>
        <w:rPr>
          <w:rFonts w:hint="eastAsia" w:ascii="宋体" w:hAnsi="宋体"/>
          <w:b/>
          <w:color w:val="000000"/>
          <w:sz w:val="24"/>
          <w:szCs w:val="24"/>
        </w:rPr>
      </w:pPr>
      <w:r>
        <w:rPr>
          <w:rFonts w:hint="eastAsia" w:ascii="宋体" w:hAnsi="宋体"/>
          <w:b/>
          <w:color w:val="000000"/>
          <w:sz w:val="24"/>
          <w:szCs w:val="24"/>
        </w:rPr>
        <w:t>4.3响应文件的修改与撤回</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4.3.1供应商在递交响应文件后，可以修改或撤回其响应，但这种修改和撤回，必须在规定的响应截止日期前，并以书面形式通知采购人。在响应截止时间后，供应商不得再要求修改或撤回其响应文件。</w:t>
      </w:r>
    </w:p>
    <w:p>
      <w:pPr>
        <w:spacing w:line="440" w:lineRule="exact"/>
        <w:ind w:firstLine="465"/>
        <w:rPr>
          <w:rFonts w:hint="eastAsia" w:ascii="宋体" w:hAnsi="宋体"/>
          <w:color w:val="000000"/>
          <w:sz w:val="24"/>
          <w:szCs w:val="24"/>
        </w:rPr>
      </w:pPr>
      <w:r>
        <w:rPr>
          <w:rFonts w:hint="eastAsia" w:ascii="宋体" w:hAnsi="宋体"/>
          <w:color w:val="000000"/>
          <w:sz w:val="24"/>
          <w:szCs w:val="24"/>
        </w:rPr>
        <w:t>4.3.2 供应商的修改书或撤回通知书，应按规定进行编制、密封、标记和递交，且上标明“修改”或“撤回”字样。</w:t>
      </w:r>
    </w:p>
    <w:p>
      <w:pPr>
        <w:spacing w:line="440" w:lineRule="exact"/>
        <w:ind w:firstLine="465"/>
        <w:rPr>
          <w:rFonts w:hint="eastAsia" w:ascii="宋体" w:hAnsi="宋体"/>
          <w:color w:val="000000"/>
        </w:rPr>
      </w:pPr>
      <w:r>
        <w:rPr>
          <w:rFonts w:hint="eastAsia" w:ascii="宋体" w:hAnsi="宋体"/>
          <w:color w:val="000000"/>
          <w:sz w:val="24"/>
          <w:szCs w:val="24"/>
        </w:rPr>
        <w:t>4.3.3在响应截止日期与竞争性</w:t>
      </w:r>
      <w:r>
        <w:rPr>
          <w:rFonts w:hint="eastAsia" w:ascii="宋体" w:hAnsi="宋体"/>
          <w:color w:val="000000"/>
          <w:sz w:val="24"/>
          <w:szCs w:val="24"/>
          <w:lang w:eastAsia="zh-CN"/>
        </w:rPr>
        <w:t>磋商</w:t>
      </w:r>
      <w:r>
        <w:rPr>
          <w:rFonts w:hint="eastAsia" w:ascii="宋体" w:hAnsi="宋体"/>
          <w:color w:val="000000"/>
          <w:sz w:val="24"/>
          <w:szCs w:val="24"/>
        </w:rPr>
        <w:t>文件规定的有效期终止日之间的这段时间内，供应商不能撤回响应文件。</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57" w:name="_Toc448070716"/>
      <w:bookmarkStart w:id="58" w:name="_Toc26630"/>
      <w:r>
        <w:rPr>
          <w:rFonts w:hint="eastAsia" w:ascii="黑体" w:eastAsia="黑体" w:cs="宋体"/>
          <w:b/>
          <w:bCs/>
          <w:color w:val="000000"/>
          <w:sz w:val="28"/>
          <w:szCs w:val="28"/>
        </w:rPr>
        <w:t>5．</w:t>
      </w:r>
      <w:bookmarkEnd w:id="57"/>
      <w:bookmarkEnd w:id="58"/>
      <w:r>
        <w:rPr>
          <w:rFonts w:hint="eastAsia" w:ascii="黑体" w:eastAsia="黑体" w:cs="宋体"/>
          <w:b/>
          <w:bCs/>
          <w:color w:val="000000"/>
          <w:sz w:val="28"/>
          <w:szCs w:val="28"/>
        </w:rPr>
        <w:t>竞争性</w:t>
      </w:r>
      <w:r>
        <w:rPr>
          <w:rFonts w:hint="eastAsia" w:ascii="黑体" w:eastAsia="黑体" w:cs="宋体"/>
          <w:b/>
          <w:bCs/>
          <w:color w:val="000000"/>
          <w:sz w:val="28"/>
          <w:szCs w:val="28"/>
          <w:lang w:eastAsia="zh-CN"/>
        </w:rPr>
        <w:t>磋商</w:t>
      </w:r>
      <w:r>
        <w:rPr>
          <w:rFonts w:hint="eastAsia" w:ascii="黑体" w:eastAsia="黑体" w:cs="宋体"/>
          <w:b/>
          <w:bCs/>
          <w:color w:val="000000"/>
          <w:sz w:val="28"/>
          <w:szCs w:val="28"/>
        </w:rPr>
        <w:t>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5.1竞争性</w:t>
      </w:r>
      <w:r>
        <w:rPr>
          <w:rFonts w:hint="eastAsia" w:ascii="宋体" w:hAnsi="宋体"/>
          <w:b/>
          <w:color w:val="000000"/>
          <w:sz w:val="24"/>
          <w:szCs w:val="24"/>
          <w:lang w:eastAsia="zh-CN"/>
        </w:rPr>
        <w:t>磋商</w:t>
      </w:r>
      <w:r>
        <w:rPr>
          <w:rFonts w:hint="eastAsia" w:ascii="宋体" w:hAnsi="宋体"/>
          <w:b/>
          <w:color w:val="000000"/>
          <w:sz w:val="24"/>
          <w:szCs w:val="24"/>
        </w:rPr>
        <w:t>时间和地点</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将在供应商须知前附表规定的时间和地点进行竞争性</w:t>
      </w:r>
      <w:r>
        <w:rPr>
          <w:rFonts w:hint="eastAsia" w:ascii="宋体" w:hAnsi="宋体"/>
          <w:color w:val="000000"/>
          <w:sz w:val="24"/>
          <w:szCs w:val="24"/>
          <w:lang w:eastAsia="zh-CN"/>
        </w:rPr>
        <w:t>磋商</w:t>
      </w:r>
      <w:r>
        <w:rPr>
          <w:rFonts w:hint="eastAsia" w:ascii="宋体" w:hAnsi="宋体"/>
          <w:color w:val="000000"/>
          <w:sz w:val="24"/>
          <w:szCs w:val="24"/>
        </w:rPr>
        <w:t>，并邀请所有供应商的法定代表人（负责人）或授权委托人准时参加竞争性</w:t>
      </w:r>
      <w:r>
        <w:rPr>
          <w:rFonts w:hint="eastAsia" w:ascii="宋体" w:hAnsi="宋体"/>
          <w:color w:val="000000"/>
          <w:sz w:val="24"/>
          <w:szCs w:val="24"/>
          <w:lang w:eastAsia="zh-CN"/>
        </w:rPr>
        <w:t>磋商</w:t>
      </w:r>
      <w:r>
        <w:rPr>
          <w:rFonts w:hint="eastAsia" w:ascii="宋体" w:hAnsi="宋体"/>
          <w:color w:val="000000"/>
          <w:sz w:val="24"/>
          <w:szCs w:val="24"/>
        </w:rPr>
        <w:t>会。</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5.2竞争性</w:t>
      </w:r>
      <w:r>
        <w:rPr>
          <w:rFonts w:hint="eastAsia" w:ascii="宋体" w:hAnsi="宋体"/>
          <w:b/>
          <w:color w:val="000000"/>
          <w:sz w:val="24"/>
          <w:szCs w:val="24"/>
          <w:lang w:eastAsia="zh-CN"/>
        </w:rPr>
        <w:t>磋商</w:t>
      </w:r>
      <w:r>
        <w:rPr>
          <w:rFonts w:hint="eastAsia" w:ascii="宋体" w:hAnsi="宋体"/>
          <w:b/>
          <w:color w:val="000000"/>
          <w:sz w:val="24"/>
          <w:szCs w:val="24"/>
        </w:rPr>
        <w:t>程序</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5.2.1主持人按下列程序召开竞争性</w:t>
      </w:r>
      <w:r>
        <w:rPr>
          <w:rFonts w:hint="eastAsia" w:ascii="宋体" w:hAnsi="宋体"/>
          <w:color w:val="000000"/>
          <w:sz w:val="24"/>
          <w:szCs w:val="24"/>
          <w:lang w:eastAsia="zh-CN"/>
        </w:rPr>
        <w:t>磋商</w:t>
      </w:r>
      <w:r>
        <w:rPr>
          <w:rFonts w:hint="eastAsia" w:ascii="宋体" w:hAnsi="宋体"/>
          <w:color w:val="000000"/>
          <w:sz w:val="24"/>
          <w:szCs w:val="24"/>
        </w:rPr>
        <w:t>会：</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(l）采购人及监督人员到场情况。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(2）宣布竞争性</w:t>
      </w:r>
      <w:r>
        <w:rPr>
          <w:rFonts w:hint="eastAsia" w:ascii="宋体" w:hAnsi="宋体"/>
          <w:color w:val="000000"/>
          <w:sz w:val="24"/>
          <w:szCs w:val="24"/>
          <w:lang w:eastAsia="zh-CN"/>
        </w:rPr>
        <w:t>磋商</w:t>
      </w:r>
      <w:r>
        <w:rPr>
          <w:rFonts w:hint="eastAsia" w:ascii="宋体" w:hAnsi="宋体"/>
          <w:color w:val="000000"/>
          <w:sz w:val="24"/>
          <w:szCs w:val="24"/>
        </w:rPr>
        <w:t>纪律。</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（3）公布在响应截止时间前递交响应文件的供应商名称。</w:t>
      </w:r>
    </w:p>
    <w:p>
      <w:pPr>
        <w:spacing w:line="440" w:lineRule="exact"/>
        <w:ind w:firstLine="360" w:firstLineChars="150"/>
        <w:rPr>
          <w:rFonts w:hint="eastAsia" w:ascii="宋体" w:hAnsi="宋体"/>
          <w:color w:val="000000"/>
          <w:sz w:val="24"/>
          <w:szCs w:val="24"/>
        </w:rPr>
      </w:pPr>
      <w:r>
        <w:rPr>
          <w:rFonts w:hint="eastAsia" w:ascii="宋体" w:hAnsi="宋体"/>
          <w:color w:val="000000"/>
          <w:sz w:val="24"/>
          <w:szCs w:val="24"/>
        </w:rPr>
        <w:t>（4）由供应商代表检查各自响应文件的密封情况。</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(5）宣布竞争性</w:t>
      </w:r>
      <w:r>
        <w:rPr>
          <w:rFonts w:hint="eastAsia" w:ascii="宋体" w:hAnsi="宋体"/>
          <w:color w:val="000000"/>
          <w:sz w:val="24"/>
          <w:szCs w:val="24"/>
          <w:lang w:eastAsia="zh-CN"/>
        </w:rPr>
        <w:t>磋商</w:t>
      </w:r>
      <w:r>
        <w:rPr>
          <w:rFonts w:hint="eastAsia" w:ascii="宋体" w:hAnsi="宋体"/>
          <w:color w:val="000000"/>
          <w:sz w:val="24"/>
          <w:szCs w:val="24"/>
        </w:rPr>
        <w:t>顺序</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(6）竞争性</w:t>
      </w:r>
      <w:r>
        <w:rPr>
          <w:rFonts w:hint="eastAsia" w:ascii="宋体" w:hAnsi="宋体"/>
          <w:color w:val="000000"/>
          <w:sz w:val="24"/>
          <w:szCs w:val="24"/>
          <w:lang w:eastAsia="zh-CN"/>
        </w:rPr>
        <w:t>磋商</w:t>
      </w:r>
      <w:r>
        <w:rPr>
          <w:rFonts w:hint="eastAsia" w:ascii="宋体" w:hAnsi="宋体"/>
          <w:color w:val="000000"/>
          <w:sz w:val="24"/>
          <w:szCs w:val="24"/>
        </w:rPr>
        <w:t>会议结束,进入竞争性</w:t>
      </w:r>
      <w:r>
        <w:rPr>
          <w:rFonts w:hint="eastAsia" w:ascii="宋体" w:hAnsi="宋体"/>
          <w:color w:val="000000"/>
          <w:sz w:val="24"/>
          <w:szCs w:val="24"/>
          <w:lang w:eastAsia="zh-CN"/>
        </w:rPr>
        <w:t>磋商</w:t>
      </w:r>
      <w:r>
        <w:rPr>
          <w:rFonts w:hint="eastAsia" w:ascii="宋体" w:hAnsi="宋体"/>
          <w:color w:val="000000"/>
          <w:sz w:val="24"/>
          <w:szCs w:val="24"/>
        </w:rPr>
        <w:t>阶段；</w:t>
      </w:r>
    </w:p>
    <w:p>
      <w:pPr>
        <w:spacing w:line="440" w:lineRule="exact"/>
        <w:ind w:firstLine="480" w:firstLineChars="200"/>
        <w:rPr>
          <w:rFonts w:hint="eastAsia" w:ascii="宋体" w:hAnsi="宋体"/>
          <w:color w:val="FF0000"/>
          <w:sz w:val="24"/>
          <w:szCs w:val="24"/>
        </w:rPr>
      </w:pPr>
      <w:r>
        <w:rPr>
          <w:rFonts w:hint="eastAsia" w:ascii="宋体" w:hAnsi="宋体"/>
          <w:color w:val="000000"/>
          <w:sz w:val="24"/>
          <w:szCs w:val="24"/>
        </w:rPr>
        <w:t>(7）本次竞争性</w:t>
      </w:r>
      <w:r>
        <w:rPr>
          <w:rFonts w:hint="eastAsia" w:ascii="宋体" w:hAnsi="宋体"/>
          <w:color w:val="000000"/>
          <w:sz w:val="24"/>
          <w:szCs w:val="24"/>
          <w:lang w:eastAsia="zh-CN"/>
        </w:rPr>
        <w:t>磋商</w:t>
      </w:r>
      <w:r>
        <w:rPr>
          <w:rFonts w:hint="eastAsia" w:ascii="宋体" w:hAnsi="宋体"/>
          <w:color w:val="000000"/>
          <w:sz w:val="24"/>
          <w:szCs w:val="24"/>
        </w:rPr>
        <w:t>程序为1轮竞争性</w:t>
      </w:r>
      <w:r>
        <w:rPr>
          <w:rFonts w:hint="eastAsia" w:ascii="宋体" w:hAnsi="宋体"/>
          <w:color w:val="000000"/>
          <w:sz w:val="24"/>
          <w:szCs w:val="24"/>
          <w:lang w:eastAsia="zh-CN"/>
        </w:rPr>
        <w:t>磋商</w:t>
      </w:r>
      <w:r>
        <w:rPr>
          <w:rFonts w:hint="eastAsia" w:ascii="宋体" w:hAnsi="宋体"/>
          <w:color w:val="000000"/>
          <w:sz w:val="24"/>
          <w:szCs w:val="24"/>
        </w:rPr>
        <w:t>、2轮报价；报价单位的第2轮报价应低于自已的</w:t>
      </w:r>
      <w:r>
        <w:rPr>
          <w:rFonts w:hint="eastAsia" w:ascii="宋体" w:hAnsi="宋体"/>
          <w:color w:val="000000"/>
          <w:sz w:val="24"/>
          <w:szCs w:val="24"/>
          <w:lang w:val="en-US" w:eastAsia="zh-CN"/>
        </w:rPr>
        <w:t>首</w:t>
      </w:r>
      <w:r>
        <w:rPr>
          <w:rFonts w:hint="eastAsia" w:ascii="宋体" w:hAnsi="宋体"/>
          <w:color w:val="000000"/>
          <w:sz w:val="24"/>
          <w:szCs w:val="24"/>
        </w:rPr>
        <w:t>轮报价。</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hint="eastAsia" w:ascii="宋体" w:hAnsi="宋体"/>
          <w:color w:val="000000"/>
          <w:sz w:val="24"/>
          <w:szCs w:val="24"/>
          <w:lang w:val="en-US" w:eastAsia="zh-CN"/>
        </w:rPr>
        <w:t>8</w:t>
      </w:r>
      <w:r>
        <w:rPr>
          <w:rFonts w:hint="eastAsia" w:ascii="宋体" w:hAnsi="宋体"/>
          <w:color w:val="000000"/>
          <w:sz w:val="24"/>
          <w:szCs w:val="24"/>
        </w:rPr>
        <w:t>）开标结束。</w:t>
      </w:r>
    </w:p>
    <w:p>
      <w:pPr>
        <w:pStyle w:val="2"/>
        <w:rPr>
          <w:rFonts w:hint="eastAsia"/>
        </w:rPr>
      </w:pPr>
    </w:p>
    <w:p>
      <w:pPr>
        <w:keepNext/>
        <w:keepLines/>
        <w:spacing w:before="20" w:after="20" w:line="360" w:lineRule="auto"/>
        <w:jc w:val="center"/>
        <w:outlineLvl w:val="2"/>
        <w:rPr>
          <w:rFonts w:hint="eastAsia" w:ascii="黑体" w:eastAsia="黑体" w:cs="宋体"/>
          <w:b/>
          <w:bCs/>
          <w:color w:val="000000"/>
          <w:sz w:val="28"/>
          <w:szCs w:val="28"/>
          <w:lang w:eastAsia="zh-CN"/>
        </w:rPr>
      </w:pPr>
      <w:bookmarkStart w:id="59" w:name="_Hlt509650929"/>
      <w:bookmarkEnd w:id="59"/>
      <w:bookmarkStart w:id="60" w:name="_Hlt509650103"/>
      <w:bookmarkEnd w:id="60"/>
      <w:bookmarkStart w:id="61" w:name="_Hlt509650690"/>
      <w:bookmarkEnd w:id="61"/>
      <w:bookmarkStart w:id="62" w:name="_Hlt509650936"/>
      <w:bookmarkEnd w:id="62"/>
      <w:bookmarkStart w:id="63" w:name="_Hlt509649678"/>
      <w:bookmarkEnd w:id="63"/>
      <w:bookmarkStart w:id="64" w:name="_Hlt526418153"/>
      <w:bookmarkEnd w:id="64"/>
      <w:bookmarkStart w:id="65" w:name="_Hlt509649669"/>
      <w:bookmarkEnd w:id="65"/>
      <w:bookmarkStart w:id="66" w:name="_Hlt509650932"/>
      <w:bookmarkEnd w:id="66"/>
      <w:bookmarkStart w:id="67" w:name="_Hlt509649645"/>
      <w:bookmarkEnd w:id="67"/>
      <w:bookmarkStart w:id="68" w:name="_Hlt509649795"/>
      <w:bookmarkEnd w:id="68"/>
      <w:bookmarkStart w:id="69" w:name="_Hlt509650333"/>
      <w:bookmarkEnd w:id="69"/>
      <w:bookmarkStart w:id="70" w:name="_Hlt509650961"/>
      <w:bookmarkEnd w:id="70"/>
      <w:bookmarkStart w:id="71" w:name="_Hlt509650116"/>
      <w:bookmarkEnd w:id="71"/>
      <w:bookmarkStart w:id="72" w:name="_Hlt509649330"/>
      <w:bookmarkEnd w:id="72"/>
      <w:bookmarkStart w:id="73" w:name="_Toc7354"/>
      <w:bookmarkStart w:id="74" w:name="_Toc448070717"/>
      <w:r>
        <w:rPr>
          <w:rFonts w:hint="eastAsia" w:ascii="黑体" w:eastAsia="黑体" w:cs="宋体"/>
          <w:b/>
          <w:bCs/>
          <w:color w:val="000000"/>
          <w:sz w:val="28"/>
          <w:szCs w:val="28"/>
        </w:rPr>
        <w:t>6．</w:t>
      </w:r>
      <w:bookmarkEnd w:id="73"/>
      <w:bookmarkEnd w:id="74"/>
      <w:r>
        <w:rPr>
          <w:rFonts w:hint="eastAsia" w:ascii="黑体" w:eastAsia="黑体" w:cs="宋体"/>
          <w:b/>
          <w:bCs/>
          <w:color w:val="000000"/>
          <w:sz w:val="28"/>
          <w:szCs w:val="28"/>
          <w:lang w:eastAsia="zh-CN"/>
        </w:rPr>
        <w:t>磋商</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6.1竞争性</w:t>
      </w:r>
      <w:r>
        <w:rPr>
          <w:rFonts w:hint="eastAsia" w:ascii="宋体" w:hAnsi="宋体"/>
          <w:b/>
          <w:color w:val="000000"/>
          <w:sz w:val="24"/>
          <w:szCs w:val="24"/>
          <w:lang w:eastAsia="zh-CN"/>
        </w:rPr>
        <w:t>磋商</w:t>
      </w:r>
      <w:r>
        <w:rPr>
          <w:rFonts w:hint="eastAsia" w:ascii="宋体" w:hAnsi="宋体"/>
          <w:b/>
          <w:color w:val="000000"/>
          <w:sz w:val="24"/>
          <w:szCs w:val="24"/>
        </w:rPr>
        <w:t>小组</w:t>
      </w:r>
    </w:p>
    <w:p>
      <w:pPr>
        <w:widowControl/>
        <w:spacing w:line="440" w:lineRule="exact"/>
        <w:ind w:firstLine="480" w:firstLineChars="200"/>
        <w:rPr>
          <w:rFonts w:hint="eastAsia" w:ascii="宋体" w:hAnsi="宋体"/>
          <w:color w:val="auto"/>
          <w:kern w:val="0"/>
          <w:sz w:val="24"/>
          <w:szCs w:val="24"/>
        </w:rPr>
      </w:pPr>
      <w:r>
        <w:rPr>
          <w:rFonts w:hint="eastAsia" w:ascii="宋体" w:hAnsi="宋体"/>
          <w:color w:val="000000"/>
          <w:kern w:val="0"/>
          <w:sz w:val="24"/>
          <w:szCs w:val="24"/>
        </w:rPr>
        <w:t>6.1.1</w:t>
      </w:r>
      <w:r>
        <w:rPr>
          <w:rFonts w:hint="eastAsia" w:ascii="宋体" w:hAnsi="宋体"/>
          <w:color w:val="auto"/>
          <w:kern w:val="0"/>
          <w:sz w:val="24"/>
          <w:szCs w:val="24"/>
        </w:rPr>
        <w:t xml:space="preserve"> 竞争性</w:t>
      </w:r>
      <w:r>
        <w:rPr>
          <w:rFonts w:hint="eastAsia" w:ascii="宋体" w:hAnsi="宋体"/>
          <w:color w:val="auto"/>
          <w:kern w:val="0"/>
          <w:sz w:val="24"/>
          <w:szCs w:val="24"/>
          <w:lang w:eastAsia="zh-CN"/>
        </w:rPr>
        <w:t>磋商</w:t>
      </w:r>
      <w:r>
        <w:rPr>
          <w:rFonts w:hint="eastAsia" w:ascii="宋体" w:hAnsi="宋体"/>
          <w:color w:val="auto"/>
          <w:kern w:val="0"/>
          <w:sz w:val="24"/>
          <w:szCs w:val="24"/>
        </w:rPr>
        <w:t>由采购人依法组建的竞争性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小组负责。竞争性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小组由采购人熟悉相关业务的代表，以及有关技术、经济等方面的专家组成。竞争性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小组成员人数3人及以上。竞争性</w:t>
      </w:r>
      <w:r>
        <w:rPr>
          <w:rFonts w:hint="eastAsia" w:ascii="宋体" w:hAnsi="宋体"/>
          <w:color w:val="auto"/>
          <w:kern w:val="0"/>
          <w:sz w:val="24"/>
          <w:szCs w:val="24"/>
          <w:lang w:eastAsia="zh-CN"/>
        </w:rPr>
        <w:t>磋商</w:t>
      </w:r>
      <w:r>
        <w:rPr>
          <w:rFonts w:hint="eastAsia" w:ascii="宋体" w:hAnsi="宋体"/>
          <w:color w:val="auto"/>
          <w:kern w:val="0"/>
          <w:sz w:val="24"/>
          <w:szCs w:val="24"/>
        </w:rPr>
        <w:t>小组成员的名单在成交结果确定前应当保密。</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6.1.2 有下列情形之一的，不得担任竞争性</w:t>
      </w:r>
      <w:r>
        <w:rPr>
          <w:rFonts w:hint="eastAsia" w:ascii="宋体" w:hAnsi="宋体"/>
          <w:color w:val="000000"/>
          <w:sz w:val="24"/>
          <w:szCs w:val="24"/>
          <w:lang w:eastAsia="zh-CN"/>
        </w:rPr>
        <w:t>磋商</w:t>
      </w:r>
      <w:r>
        <w:rPr>
          <w:rFonts w:hint="eastAsia" w:ascii="宋体" w:hAnsi="宋体"/>
          <w:color w:val="000000"/>
          <w:sz w:val="24"/>
          <w:szCs w:val="24"/>
        </w:rPr>
        <w:t>小组成员：</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(1）供应商或供应商的主要负责人的近亲属。</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(2）与供应商有经济利益关系，可能影响对响应公正评审的。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(3）曾因在采购响应文件、评审以及其他与采购响应有关活动中从事违法行为而受过行政处罚或刑事处罚的。</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小组成员有前款情形之一的，应当主动提出回避。</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6.2竞争性</w:t>
      </w:r>
      <w:r>
        <w:rPr>
          <w:rFonts w:hint="eastAsia" w:ascii="宋体" w:hAnsi="宋体"/>
          <w:b/>
          <w:color w:val="000000"/>
          <w:sz w:val="24"/>
          <w:szCs w:val="24"/>
          <w:lang w:eastAsia="zh-CN"/>
        </w:rPr>
        <w:t>磋商</w:t>
      </w:r>
      <w:r>
        <w:rPr>
          <w:rFonts w:hint="eastAsia" w:ascii="宋体" w:hAnsi="宋体"/>
          <w:b/>
          <w:color w:val="000000"/>
          <w:sz w:val="24"/>
          <w:szCs w:val="24"/>
        </w:rPr>
        <w:t>原则</w:t>
      </w:r>
    </w:p>
    <w:p>
      <w:pPr>
        <w:spacing w:line="440" w:lineRule="exact"/>
        <w:ind w:firstLine="435"/>
        <w:rPr>
          <w:rFonts w:hint="eastAsia" w:ascii="宋体" w:hAnsi="宋体"/>
          <w:color w:val="000000"/>
          <w:sz w:val="24"/>
          <w:szCs w:val="24"/>
        </w:rPr>
      </w:pPr>
      <w:r>
        <w:rPr>
          <w:rFonts w:hint="eastAsia" w:ascii="宋体" w:hAnsi="宋体"/>
          <w:color w:val="000000"/>
          <w:sz w:val="24"/>
          <w:szCs w:val="24"/>
        </w:rPr>
        <w:t xml:space="preserve"> 竞争性</w:t>
      </w:r>
      <w:r>
        <w:rPr>
          <w:rFonts w:hint="eastAsia" w:ascii="宋体" w:hAnsi="宋体"/>
          <w:color w:val="000000"/>
          <w:sz w:val="24"/>
          <w:szCs w:val="24"/>
          <w:lang w:eastAsia="zh-CN"/>
        </w:rPr>
        <w:t>磋商</w:t>
      </w:r>
      <w:r>
        <w:rPr>
          <w:rFonts w:hint="eastAsia" w:ascii="宋体" w:hAnsi="宋体"/>
          <w:color w:val="000000"/>
          <w:sz w:val="24"/>
          <w:szCs w:val="24"/>
        </w:rPr>
        <w:t>活动遵循公平、公正、科学和择优的原则。</w:t>
      </w:r>
    </w:p>
    <w:p>
      <w:pPr>
        <w:spacing w:line="440" w:lineRule="exact"/>
        <w:ind w:firstLine="435"/>
        <w:rPr>
          <w:rFonts w:hint="eastAsia" w:ascii="宋体" w:hAnsi="宋体"/>
          <w:b/>
          <w:color w:val="000000"/>
          <w:sz w:val="24"/>
          <w:szCs w:val="24"/>
        </w:rPr>
      </w:pPr>
      <w:r>
        <w:rPr>
          <w:rFonts w:hint="eastAsia" w:ascii="宋体" w:hAnsi="宋体"/>
          <w:b/>
          <w:color w:val="000000"/>
          <w:sz w:val="24"/>
          <w:szCs w:val="24"/>
        </w:rPr>
        <w:t>6.3评审</w:t>
      </w:r>
    </w:p>
    <w:p>
      <w:pPr>
        <w:spacing w:line="440" w:lineRule="exact"/>
        <w:ind w:firstLine="435"/>
        <w:rPr>
          <w:rFonts w:hint="eastAsia" w:ascii="宋体" w:hAnsi="宋体"/>
          <w:color w:val="000000"/>
          <w:sz w:val="24"/>
          <w:szCs w:val="24"/>
        </w:rPr>
      </w:pPr>
      <w:r>
        <w:rPr>
          <w:rFonts w:hint="eastAsia" w:ascii="宋体" w:hAnsi="宋体"/>
          <w:color w:val="000000"/>
          <w:sz w:val="24"/>
          <w:szCs w:val="20"/>
        </w:rPr>
        <w:t>竞争性</w:t>
      </w:r>
      <w:r>
        <w:rPr>
          <w:rFonts w:hint="eastAsia" w:ascii="宋体" w:hAnsi="宋体"/>
          <w:color w:val="000000"/>
          <w:sz w:val="24"/>
          <w:szCs w:val="20"/>
          <w:lang w:eastAsia="zh-CN"/>
        </w:rPr>
        <w:t>磋商</w:t>
      </w:r>
      <w:r>
        <w:rPr>
          <w:rFonts w:hint="eastAsia" w:ascii="宋体" w:hAnsi="宋体"/>
          <w:color w:val="000000"/>
          <w:sz w:val="24"/>
          <w:szCs w:val="20"/>
        </w:rPr>
        <w:t>按照第三章“竞争性</w:t>
      </w:r>
      <w:r>
        <w:rPr>
          <w:rFonts w:hint="eastAsia" w:ascii="宋体" w:hAnsi="宋体"/>
          <w:color w:val="000000"/>
          <w:sz w:val="24"/>
          <w:szCs w:val="20"/>
          <w:lang w:eastAsia="zh-CN"/>
        </w:rPr>
        <w:t>磋商</w:t>
      </w:r>
      <w:r>
        <w:rPr>
          <w:rFonts w:hint="eastAsia" w:ascii="宋体" w:hAnsi="宋体"/>
          <w:color w:val="000000"/>
          <w:sz w:val="24"/>
          <w:szCs w:val="20"/>
        </w:rPr>
        <w:t>办法”规定的方法、评审因素、标准和程序对竞争性</w:t>
      </w:r>
      <w:r>
        <w:rPr>
          <w:rFonts w:hint="eastAsia" w:ascii="宋体" w:hAnsi="宋体"/>
          <w:color w:val="000000"/>
          <w:sz w:val="24"/>
          <w:szCs w:val="20"/>
          <w:lang w:eastAsia="zh-CN"/>
        </w:rPr>
        <w:t>磋商</w:t>
      </w:r>
      <w:r>
        <w:rPr>
          <w:rFonts w:hint="eastAsia" w:ascii="宋体" w:hAnsi="宋体"/>
          <w:color w:val="000000"/>
          <w:sz w:val="24"/>
          <w:szCs w:val="20"/>
        </w:rPr>
        <w:t>响应文件进行评审。第三章“竞争性</w:t>
      </w:r>
      <w:r>
        <w:rPr>
          <w:rFonts w:hint="eastAsia" w:ascii="宋体" w:hAnsi="宋体"/>
          <w:color w:val="000000"/>
          <w:sz w:val="24"/>
          <w:szCs w:val="20"/>
          <w:lang w:eastAsia="zh-CN"/>
        </w:rPr>
        <w:t>磋商</w:t>
      </w:r>
      <w:r>
        <w:rPr>
          <w:rFonts w:hint="eastAsia" w:ascii="宋体" w:hAnsi="宋体"/>
          <w:color w:val="000000"/>
          <w:sz w:val="24"/>
          <w:szCs w:val="20"/>
        </w:rPr>
        <w:t>办法”没有规定的方法、评审因素和标准，不作为评审依据。</w:t>
      </w:r>
    </w:p>
    <w:p>
      <w:pPr>
        <w:keepNext/>
        <w:keepLines/>
        <w:spacing w:before="20" w:after="20" w:line="360" w:lineRule="auto"/>
        <w:jc w:val="center"/>
        <w:outlineLvl w:val="2"/>
        <w:rPr>
          <w:rFonts w:hint="eastAsia" w:ascii="黑体" w:eastAsia="黑体" w:cs="宋体"/>
          <w:b/>
          <w:bCs/>
          <w:color w:val="000000"/>
          <w:sz w:val="28"/>
          <w:szCs w:val="28"/>
        </w:rPr>
      </w:pPr>
      <w:bookmarkStart w:id="75" w:name="_Toc24553"/>
      <w:bookmarkStart w:id="76" w:name="_Toc448070718"/>
      <w:r>
        <w:rPr>
          <w:rFonts w:hint="eastAsia" w:ascii="黑体" w:eastAsia="黑体" w:cs="宋体"/>
          <w:b/>
          <w:bCs/>
          <w:color w:val="000000"/>
          <w:sz w:val="28"/>
          <w:szCs w:val="28"/>
        </w:rPr>
        <w:t>7．合同授予</w:t>
      </w:r>
      <w:bookmarkEnd w:id="75"/>
      <w:bookmarkEnd w:id="76"/>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 xml:space="preserve"> 7.1合同授予标准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7.1.1如无特殊原因和情况，竞争性</w:t>
      </w:r>
      <w:r>
        <w:rPr>
          <w:rFonts w:hint="eastAsia" w:ascii="宋体" w:hAnsi="宋体"/>
          <w:color w:val="000000"/>
          <w:sz w:val="24"/>
          <w:szCs w:val="24"/>
          <w:lang w:eastAsia="zh-CN"/>
        </w:rPr>
        <w:t>磋商</w:t>
      </w:r>
      <w:r>
        <w:rPr>
          <w:rFonts w:hint="eastAsia" w:ascii="宋体" w:hAnsi="宋体"/>
          <w:color w:val="000000"/>
          <w:sz w:val="24"/>
          <w:szCs w:val="24"/>
        </w:rPr>
        <w:t>小组将对实质上响应竞争性</w:t>
      </w:r>
      <w:r>
        <w:rPr>
          <w:rFonts w:hint="eastAsia" w:ascii="宋体" w:hAnsi="宋体"/>
          <w:color w:val="000000"/>
          <w:sz w:val="24"/>
          <w:szCs w:val="24"/>
          <w:lang w:eastAsia="zh-CN"/>
        </w:rPr>
        <w:t>磋商</w:t>
      </w:r>
      <w:r>
        <w:rPr>
          <w:rFonts w:hint="eastAsia" w:ascii="宋体" w:hAnsi="宋体"/>
          <w:color w:val="000000"/>
          <w:sz w:val="24"/>
          <w:szCs w:val="24"/>
        </w:rPr>
        <w:t>文件要求的供应商按照竞争性</w:t>
      </w:r>
      <w:r>
        <w:rPr>
          <w:rFonts w:hint="eastAsia" w:ascii="宋体" w:hAnsi="宋体"/>
          <w:color w:val="000000"/>
          <w:sz w:val="24"/>
          <w:szCs w:val="24"/>
          <w:lang w:eastAsia="zh-CN"/>
        </w:rPr>
        <w:t>磋商</w:t>
      </w:r>
      <w:r>
        <w:rPr>
          <w:rFonts w:hint="eastAsia" w:ascii="宋体" w:hAnsi="宋体"/>
          <w:color w:val="000000"/>
          <w:sz w:val="24"/>
          <w:szCs w:val="24"/>
        </w:rPr>
        <w:t>文件规定的办法确定成交候选人的先后顺序。买方将把合同授予实质上响应竞争性</w:t>
      </w:r>
      <w:r>
        <w:rPr>
          <w:rFonts w:hint="eastAsia" w:ascii="宋体" w:hAnsi="宋体"/>
          <w:color w:val="000000"/>
          <w:sz w:val="24"/>
          <w:szCs w:val="24"/>
          <w:lang w:eastAsia="zh-CN"/>
        </w:rPr>
        <w:t>磋商</w:t>
      </w:r>
      <w:r>
        <w:rPr>
          <w:rFonts w:hint="eastAsia" w:ascii="宋体" w:hAnsi="宋体"/>
          <w:color w:val="000000"/>
          <w:sz w:val="24"/>
          <w:szCs w:val="24"/>
        </w:rPr>
        <w:t>文件要求的、报价合理的成交推荐单位。</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7.1.2成交公告</w:t>
      </w:r>
    </w:p>
    <w:p>
      <w:pPr>
        <w:spacing w:line="440" w:lineRule="exact"/>
        <w:ind w:firstLine="549"/>
        <w:rPr>
          <w:rFonts w:hint="eastAsia" w:ascii="宋体" w:hAnsi="宋体"/>
          <w:color w:val="000000"/>
          <w:sz w:val="24"/>
          <w:szCs w:val="24"/>
        </w:rPr>
      </w:pPr>
      <w:r>
        <w:rPr>
          <w:rFonts w:hint="eastAsia" w:ascii="宋体" w:hAnsi="宋体"/>
          <w:color w:val="000000"/>
          <w:sz w:val="24"/>
          <w:szCs w:val="24"/>
        </w:rPr>
        <w:t>成交公告将在阜阳市公共资源交易网上公示。</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7.1.3竞争性</w:t>
      </w:r>
      <w:r>
        <w:rPr>
          <w:rFonts w:hint="eastAsia" w:ascii="宋体" w:hAnsi="宋体"/>
          <w:color w:val="000000"/>
          <w:sz w:val="24"/>
          <w:szCs w:val="24"/>
          <w:lang w:eastAsia="zh-CN"/>
        </w:rPr>
        <w:t>磋商</w:t>
      </w:r>
      <w:r>
        <w:rPr>
          <w:rFonts w:hint="eastAsia" w:ascii="宋体" w:hAnsi="宋体"/>
          <w:color w:val="000000"/>
          <w:sz w:val="24"/>
          <w:szCs w:val="24"/>
        </w:rPr>
        <w:t>结束后根据需要，有可能对成交候选人进行实地考察。在考察过程中，发现有弄虚作假、业绩不实、挂靠、违法转包等行为的，取消其成交候选人资格。</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7.1.4最低报价并不是被授予合同的保证。</w:t>
      </w:r>
    </w:p>
    <w:p>
      <w:pPr>
        <w:spacing w:line="460" w:lineRule="exact"/>
        <w:ind w:firstLine="435"/>
        <w:rPr>
          <w:rFonts w:hint="eastAsia" w:ascii="宋体" w:hAnsi="宋体"/>
          <w:b/>
          <w:color w:val="000000"/>
          <w:sz w:val="24"/>
          <w:szCs w:val="24"/>
        </w:rPr>
      </w:pPr>
      <w:r>
        <w:rPr>
          <w:rFonts w:hint="eastAsia" w:ascii="宋体" w:hAnsi="宋体"/>
          <w:b/>
          <w:color w:val="000000"/>
          <w:sz w:val="24"/>
          <w:szCs w:val="24"/>
        </w:rPr>
        <w:t>7.2成交通知书</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7.2.1在响应有效期满之前将以书面形式通知成交人，其响应已被接受。</w:t>
      </w:r>
    </w:p>
    <w:p>
      <w:pPr>
        <w:spacing w:line="440" w:lineRule="exact"/>
        <w:ind w:firstLine="549"/>
        <w:rPr>
          <w:rFonts w:hint="eastAsia" w:ascii="宋体"/>
          <w:b/>
          <w:color w:val="000000"/>
          <w:sz w:val="24"/>
          <w:szCs w:val="24"/>
        </w:rPr>
      </w:pPr>
      <w:r>
        <w:rPr>
          <w:rFonts w:hint="eastAsia" w:ascii="宋体" w:hAnsi="宋体"/>
          <w:b/>
          <w:color w:val="000000"/>
          <w:sz w:val="24"/>
          <w:szCs w:val="24"/>
        </w:rPr>
        <w:t>7.2.2采购人将不对成交和未成交的原因作任何解释。</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7.3签订合同</w:t>
      </w:r>
      <w:bookmarkStart w:id="485" w:name="_GoBack"/>
      <w:bookmarkEnd w:id="485"/>
    </w:p>
    <w:p>
      <w:pPr>
        <w:spacing w:line="440" w:lineRule="exact"/>
        <w:ind w:firstLine="549"/>
        <w:rPr>
          <w:rFonts w:hint="eastAsia" w:ascii="宋体" w:hAnsi="宋体"/>
          <w:color w:val="000000"/>
          <w:sz w:val="24"/>
          <w:szCs w:val="24"/>
        </w:rPr>
      </w:pPr>
      <w:r>
        <w:rPr>
          <w:rFonts w:hint="eastAsia" w:ascii="宋体" w:hAnsi="宋体"/>
          <w:color w:val="000000"/>
          <w:sz w:val="24"/>
          <w:szCs w:val="24"/>
        </w:rPr>
        <w:t>7.3.1成交人应在成交通知书发出</w:t>
      </w:r>
      <w:r>
        <w:rPr>
          <w:rFonts w:hint="eastAsia" w:ascii="宋体" w:hAnsi="宋体"/>
          <w:b/>
          <w:snapToGrid w:val="0"/>
          <w:color w:val="000000"/>
          <w:sz w:val="24"/>
          <w:szCs w:val="24"/>
        </w:rPr>
        <w:t>（电子邮件和电话通知时间视为成交通知书已发出，成交人须在2个工作日内领取纸质版成交通知书）</w:t>
      </w:r>
      <w:r>
        <w:rPr>
          <w:rFonts w:hint="eastAsia" w:ascii="宋体" w:hAnsi="宋体"/>
          <w:color w:val="000000"/>
          <w:sz w:val="24"/>
          <w:szCs w:val="24"/>
        </w:rPr>
        <w:t>之日起7个工作日内（具体时间、地点见成交通知书）与采购人签订合同。竞争性</w:t>
      </w:r>
      <w:r>
        <w:rPr>
          <w:rFonts w:hint="eastAsia" w:ascii="宋体" w:hAnsi="宋体"/>
          <w:color w:val="000000"/>
          <w:sz w:val="24"/>
          <w:szCs w:val="24"/>
          <w:lang w:eastAsia="zh-CN"/>
        </w:rPr>
        <w:t>磋商</w:t>
      </w:r>
      <w:r>
        <w:rPr>
          <w:rFonts w:hint="eastAsia" w:ascii="宋体" w:hAnsi="宋体"/>
          <w:color w:val="000000"/>
          <w:sz w:val="24"/>
          <w:szCs w:val="24"/>
        </w:rPr>
        <w:t>文件、成交人的响应文件及澄清文件等，均作为合同的附件。成交人无正当理由拒签合同的，采购人取消其成交资格；给采购人造成的损失的，成交人还应当予以赔偿。</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7.3.2成交人在7.3.1规定的时间内无正当理由拒签合同的，采购人取消其成交资格；采购人有权将按照竞争性</w:t>
      </w:r>
      <w:r>
        <w:rPr>
          <w:rFonts w:hint="eastAsia" w:ascii="宋体" w:hAnsi="宋体"/>
          <w:b/>
          <w:color w:val="000000"/>
          <w:sz w:val="24"/>
          <w:szCs w:val="24"/>
          <w:lang w:eastAsia="zh-CN"/>
        </w:rPr>
        <w:t>磋商</w:t>
      </w:r>
      <w:r>
        <w:rPr>
          <w:rFonts w:hint="eastAsia" w:ascii="宋体" w:hAnsi="宋体"/>
          <w:b/>
          <w:color w:val="000000"/>
          <w:sz w:val="24"/>
          <w:szCs w:val="24"/>
        </w:rPr>
        <w:t>小组提出的成交候选人名单排序依次确定其他成交候选人为成交人或者作出流标处理；</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7.3.3采购人保留以书面形式要求合同的卖方对其服务作适当调整的权利。卖方必须在接到买方的变更要求后及时根据本条款提出的调整内容做出同意与否的答复。</w:t>
      </w:r>
    </w:p>
    <w:p>
      <w:pPr>
        <w:spacing w:line="440" w:lineRule="exact"/>
        <w:ind w:firstLine="549"/>
        <w:rPr>
          <w:rFonts w:hint="eastAsia" w:ascii="宋体" w:hAnsi="宋体"/>
          <w:b/>
          <w:color w:val="000000"/>
          <w:sz w:val="24"/>
          <w:szCs w:val="24"/>
        </w:rPr>
      </w:pPr>
      <w:r>
        <w:rPr>
          <w:rFonts w:hint="eastAsia" w:ascii="宋体" w:hAnsi="宋体"/>
          <w:b/>
          <w:color w:val="000000"/>
          <w:sz w:val="24"/>
          <w:szCs w:val="24"/>
        </w:rPr>
        <w:t>7.4履约保证金</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7.4.1成交人自收到成交通知书之日起5个工作日内向指定账户（成交人需自行与采购人联系，以获得交纳履约担保的账户信息）缴纳履约保证金，待合同履行完毕予以退还，不计利息。</w:t>
      </w:r>
    </w:p>
    <w:p>
      <w:pPr>
        <w:spacing w:line="440" w:lineRule="exact"/>
        <w:ind w:firstLine="549"/>
        <w:rPr>
          <w:rFonts w:hint="eastAsia" w:ascii="宋体" w:hAnsi="宋体"/>
          <w:color w:val="000000"/>
          <w:sz w:val="24"/>
          <w:szCs w:val="24"/>
        </w:rPr>
      </w:pPr>
      <w:r>
        <w:rPr>
          <w:rFonts w:hint="eastAsia" w:ascii="宋体" w:hAnsi="宋体"/>
          <w:color w:val="000000"/>
          <w:sz w:val="24"/>
          <w:szCs w:val="24"/>
        </w:rPr>
        <w:t>7.4.2如果成交人未按照竞争性</w:t>
      </w:r>
      <w:r>
        <w:rPr>
          <w:rFonts w:hint="eastAsia" w:ascii="宋体" w:hAnsi="宋体"/>
          <w:color w:val="000000"/>
          <w:sz w:val="24"/>
          <w:szCs w:val="24"/>
          <w:lang w:eastAsia="zh-CN"/>
        </w:rPr>
        <w:t>磋商</w:t>
      </w:r>
      <w:r>
        <w:rPr>
          <w:rFonts w:hint="eastAsia" w:ascii="宋体" w:hAnsi="宋体"/>
          <w:color w:val="000000"/>
          <w:sz w:val="24"/>
          <w:szCs w:val="24"/>
        </w:rPr>
        <w:t>文件规定交纳有关费用及履约保证金，采购人有权取消该响应。在此情况下采购人可将该标授予其下一个成交候选人，或重新招标。</w:t>
      </w:r>
    </w:p>
    <w:p>
      <w:pPr>
        <w:keepNext/>
        <w:keepLines/>
        <w:spacing w:before="20" w:after="20"/>
        <w:jc w:val="center"/>
        <w:outlineLvl w:val="9"/>
        <w:rPr>
          <w:rFonts w:hint="eastAsia" w:ascii="黑体" w:eastAsia="黑体" w:cs="宋体"/>
          <w:bCs/>
          <w:color w:val="000000"/>
          <w:sz w:val="28"/>
          <w:szCs w:val="28"/>
        </w:rPr>
      </w:pPr>
      <w:bookmarkStart w:id="77" w:name="_Toc18156"/>
    </w:p>
    <w:p>
      <w:pPr>
        <w:keepNext/>
        <w:keepLines/>
        <w:spacing w:before="20" w:after="20" w:line="360" w:lineRule="auto"/>
        <w:jc w:val="center"/>
        <w:outlineLvl w:val="2"/>
        <w:rPr>
          <w:rFonts w:hint="eastAsia" w:ascii="黑体" w:eastAsia="黑体" w:cs="宋体"/>
          <w:b/>
          <w:bCs/>
          <w:color w:val="000000"/>
          <w:sz w:val="28"/>
          <w:szCs w:val="28"/>
        </w:rPr>
      </w:pPr>
      <w:bookmarkStart w:id="78" w:name="_Toc448070719"/>
      <w:r>
        <w:rPr>
          <w:rFonts w:hint="eastAsia" w:ascii="黑体" w:eastAsia="黑体" w:cs="宋体"/>
          <w:b/>
          <w:bCs/>
          <w:color w:val="000000"/>
          <w:sz w:val="28"/>
          <w:szCs w:val="28"/>
        </w:rPr>
        <w:t>8．重新采购</w:t>
      </w:r>
      <w:bookmarkEnd w:id="77"/>
      <w:bookmarkEnd w:id="78"/>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8.1重新采购</w:t>
      </w:r>
    </w:p>
    <w:p>
      <w:pPr>
        <w:spacing w:line="440" w:lineRule="exact"/>
        <w:ind w:firstLine="240" w:firstLineChars="100"/>
        <w:rPr>
          <w:rFonts w:hint="eastAsia" w:ascii="宋体" w:hAnsi="宋体"/>
          <w:color w:val="000000"/>
          <w:sz w:val="24"/>
          <w:szCs w:val="24"/>
        </w:rPr>
      </w:pPr>
      <w:r>
        <w:rPr>
          <w:rFonts w:hint="eastAsia" w:ascii="宋体" w:hAnsi="宋体"/>
          <w:color w:val="000000"/>
          <w:sz w:val="24"/>
          <w:szCs w:val="24"/>
        </w:rPr>
        <w:t xml:space="preserve">  1、有下列情形之一的，将对该项目重新采购：</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(1)响应截止时，供应商少于3个的。</w:t>
      </w:r>
    </w:p>
    <w:p>
      <w:pPr>
        <w:spacing w:line="440" w:lineRule="exact"/>
        <w:rPr>
          <w:rFonts w:hint="eastAsia" w:ascii="宋体" w:hAnsi="宋体"/>
          <w:color w:val="000000"/>
          <w:sz w:val="24"/>
          <w:szCs w:val="24"/>
        </w:rPr>
      </w:pPr>
      <w:r>
        <w:rPr>
          <w:rFonts w:hint="eastAsia" w:ascii="宋体" w:hAnsi="宋体"/>
          <w:color w:val="000000"/>
          <w:sz w:val="24"/>
          <w:szCs w:val="24"/>
        </w:rPr>
        <w:t xml:space="preserve">    (2)经竞争性</w:t>
      </w:r>
      <w:r>
        <w:rPr>
          <w:rFonts w:hint="eastAsia" w:ascii="宋体" w:hAnsi="宋体"/>
          <w:color w:val="000000"/>
          <w:sz w:val="24"/>
          <w:szCs w:val="24"/>
          <w:lang w:eastAsia="zh-CN"/>
        </w:rPr>
        <w:t>磋商</w:t>
      </w:r>
      <w:r>
        <w:rPr>
          <w:rFonts w:hint="eastAsia" w:ascii="宋体" w:hAnsi="宋体"/>
          <w:color w:val="000000"/>
          <w:sz w:val="24"/>
          <w:szCs w:val="24"/>
        </w:rPr>
        <w:t>小组评审后否决所有响应的。</w:t>
      </w:r>
    </w:p>
    <w:p>
      <w:pPr>
        <w:spacing w:line="440" w:lineRule="exact"/>
        <w:ind w:firstLine="480"/>
        <w:rPr>
          <w:rFonts w:hint="eastAsia" w:ascii="宋体" w:hAnsi="宋体"/>
          <w:color w:val="000000"/>
          <w:sz w:val="24"/>
          <w:szCs w:val="24"/>
        </w:rPr>
      </w:pPr>
      <w:r>
        <w:rPr>
          <w:rFonts w:hint="eastAsia" w:ascii="宋体" w:hAnsi="宋体"/>
          <w:color w:val="000000"/>
          <w:sz w:val="24"/>
          <w:szCs w:val="24"/>
        </w:rPr>
        <w:t>2、重新采购后供应商仍少于3个或者所有响应被否决的，属于必须审批或核准的采购项目，经原审批或核准部门批准后可以单一来源方式进行采购。</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9.知识产权</w:t>
      </w:r>
    </w:p>
    <w:p>
      <w:pPr>
        <w:spacing w:line="440" w:lineRule="exact"/>
        <w:ind w:firstLine="480"/>
        <w:rPr>
          <w:rFonts w:hint="eastAsia"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1</w:t>
      </w:r>
      <w:r>
        <w:rPr>
          <w:rFonts w:hint="eastAsia" w:ascii="??_GB2312" w:hAnsi="宋体"/>
          <w:color w:val="000000"/>
          <w:sz w:val="24"/>
          <w:szCs w:val="24"/>
        </w:rPr>
        <w:t>）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spacing w:line="440" w:lineRule="exact"/>
        <w:ind w:firstLine="480"/>
        <w:rPr>
          <w:rFonts w:ascii="??_GB2312" w:hAnsi="宋体"/>
          <w:color w:val="000000"/>
          <w:sz w:val="24"/>
          <w:szCs w:val="24"/>
        </w:rPr>
      </w:pPr>
      <w:r>
        <w:rPr>
          <w:rFonts w:hint="eastAsia" w:ascii="??_GB2312" w:hAnsi="宋体"/>
          <w:color w:val="000000"/>
          <w:sz w:val="24"/>
          <w:szCs w:val="24"/>
        </w:rPr>
        <w:t>（</w:t>
      </w:r>
      <w:r>
        <w:rPr>
          <w:rFonts w:ascii="??_GB2312" w:hAnsi="宋体"/>
          <w:color w:val="000000"/>
          <w:sz w:val="24"/>
          <w:szCs w:val="24"/>
        </w:rPr>
        <w:t>2</w:t>
      </w:r>
      <w:r>
        <w:rPr>
          <w:rFonts w:hint="eastAsia" w:ascii="??_GB2312" w:hAnsi="宋体"/>
          <w:color w:val="000000"/>
          <w:sz w:val="24"/>
          <w:szCs w:val="24"/>
        </w:rPr>
        <w:t>）响应报价应包含所有应向所有权人支付的专利权、商标权或其它知识产权的一切相关费用。</w:t>
      </w:r>
    </w:p>
    <w:p>
      <w:pPr>
        <w:spacing w:line="440" w:lineRule="exact"/>
        <w:ind w:firstLine="480"/>
        <w:rPr>
          <w:rFonts w:ascii="宋体" w:hAnsi="宋体"/>
          <w:color w:val="000000"/>
          <w:sz w:val="24"/>
          <w:szCs w:val="24"/>
        </w:rPr>
      </w:pPr>
      <w:r>
        <w:rPr>
          <w:rFonts w:hint="eastAsia" w:ascii="??_GB2312" w:hAnsi="宋体"/>
          <w:color w:val="000000"/>
          <w:sz w:val="24"/>
          <w:szCs w:val="24"/>
        </w:rPr>
        <w:t>（</w:t>
      </w:r>
      <w:r>
        <w:rPr>
          <w:rFonts w:ascii="??_GB2312" w:hAnsi="宋体"/>
          <w:color w:val="000000"/>
          <w:sz w:val="24"/>
          <w:szCs w:val="24"/>
        </w:rPr>
        <w:t>3</w:t>
      </w:r>
      <w:r>
        <w:rPr>
          <w:rFonts w:hint="eastAsia" w:ascii="??_GB2312" w:hAnsi="宋体"/>
          <w:color w:val="000000"/>
          <w:sz w:val="24"/>
          <w:szCs w:val="24"/>
        </w:rPr>
        <w:t>）</w:t>
      </w:r>
      <w:r>
        <w:rPr>
          <w:rFonts w:hint="eastAsia" w:ascii="宋体" w:hAnsi="宋体" w:cs="宋体"/>
          <w:color w:val="000000"/>
          <w:sz w:val="24"/>
          <w:szCs w:val="24"/>
        </w:rPr>
        <w:t>系统软件、通用软件必须是具有在中国境内的合法使用权或版权的正版软件，涉及到第三方提出侵权或知识产权的起诉及支付版税等费用由供应商承担所有责任及费用</w:t>
      </w:r>
      <w:r>
        <w:rPr>
          <w:rFonts w:hint="eastAsia" w:ascii="??_GB2312" w:hAnsi="宋体"/>
          <w:color w:val="000000"/>
          <w:sz w:val="24"/>
          <w:szCs w:val="24"/>
        </w:rPr>
        <w:t>。</w:t>
      </w:r>
    </w:p>
    <w:p>
      <w:pPr>
        <w:keepNext/>
        <w:keepLines/>
        <w:spacing w:before="20" w:after="20" w:line="360" w:lineRule="auto"/>
        <w:jc w:val="center"/>
        <w:outlineLvl w:val="2"/>
        <w:rPr>
          <w:rFonts w:hint="eastAsia" w:ascii="黑体" w:eastAsia="黑体" w:cs="宋体"/>
          <w:b/>
          <w:bCs/>
          <w:color w:val="000000"/>
          <w:sz w:val="28"/>
          <w:szCs w:val="28"/>
        </w:rPr>
      </w:pPr>
      <w:r>
        <w:rPr>
          <w:rFonts w:hint="eastAsia" w:ascii="黑体" w:eastAsia="黑体" w:cs="宋体"/>
          <w:b/>
          <w:bCs/>
          <w:color w:val="000000"/>
          <w:sz w:val="28"/>
          <w:szCs w:val="28"/>
        </w:rPr>
        <w:t xml:space="preserve">    </w:t>
      </w:r>
      <w:bookmarkStart w:id="79" w:name="_Toc448070720"/>
      <w:bookmarkStart w:id="80" w:name="_Toc17119"/>
      <w:r>
        <w:rPr>
          <w:rFonts w:hint="eastAsia" w:ascii="黑体" w:eastAsia="黑体" w:cs="宋体"/>
          <w:b/>
          <w:bCs/>
          <w:color w:val="000000"/>
          <w:sz w:val="28"/>
          <w:szCs w:val="28"/>
        </w:rPr>
        <w:t>10．纪律和监督</w:t>
      </w:r>
      <w:bookmarkEnd w:id="79"/>
      <w:bookmarkEnd w:id="80"/>
    </w:p>
    <w:p>
      <w:pPr>
        <w:spacing w:line="440" w:lineRule="exact"/>
        <w:ind w:firstLine="236" w:firstLineChars="98"/>
        <w:rPr>
          <w:rFonts w:hint="eastAsia" w:ascii="宋体" w:hAnsi="宋体"/>
          <w:color w:val="000000"/>
          <w:sz w:val="24"/>
          <w:szCs w:val="24"/>
        </w:rPr>
      </w:pPr>
      <w:r>
        <w:rPr>
          <w:rFonts w:hint="eastAsia" w:ascii="宋体" w:hAnsi="宋体"/>
          <w:b/>
          <w:color w:val="000000"/>
          <w:sz w:val="24"/>
          <w:szCs w:val="24"/>
        </w:rPr>
        <w:t xml:space="preserve"> 10．1对采购人的纪律要求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采购人不得泄漏采购响应活动中应当保密的情况和资料，不得与供应商串通损害国家利益、社会公共利益或者他人合法权益。</w:t>
      </w:r>
    </w:p>
    <w:p>
      <w:pPr>
        <w:spacing w:line="440" w:lineRule="exact"/>
        <w:ind w:firstLine="482" w:firstLineChars="200"/>
        <w:rPr>
          <w:rFonts w:hint="eastAsia" w:ascii="宋体" w:hAnsi="宋体"/>
          <w:b/>
          <w:color w:val="000000"/>
          <w:sz w:val="24"/>
          <w:szCs w:val="24"/>
        </w:rPr>
      </w:pPr>
      <w:r>
        <w:rPr>
          <w:rFonts w:hint="eastAsia" w:ascii="宋体" w:hAnsi="宋体"/>
          <w:b/>
          <w:color w:val="000000"/>
          <w:sz w:val="24"/>
          <w:szCs w:val="24"/>
        </w:rPr>
        <w:t>10.2对供应商的纪律要求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供应商不得相互串通响应或者与采购人串通响应，不得与竞争性</w:t>
      </w:r>
      <w:r>
        <w:rPr>
          <w:rFonts w:hint="eastAsia" w:ascii="宋体" w:hAnsi="宋体"/>
          <w:color w:val="000000"/>
          <w:sz w:val="24"/>
          <w:szCs w:val="24"/>
          <w:lang w:eastAsia="zh-CN"/>
        </w:rPr>
        <w:t>磋商</w:t>
      </w:r>
      <w:r>
        <w:rPr>
          <w:rFonts w:hint="eastAsia" w:ascii="宋体" w:hAnsi="宋体"/>
          <w:color w:val="000000"/>
          <w:sz w:val="24"/>
          <w:szCs w:val="24"/>
        </w:rPr>
        <w:t>小组成员串通谋取成交，不得以他人名义响应或者以其他方式弄虚作假骗取成交；供应商不得以任何方式干扰、影响竞争性</w:t>
      </w:r>
      <w:r>
        <w:rPr>
          <w:rFonts w:hint="eastAsia" w:ascii="宋体" w:hAnsi="宋体"/>
          <w:color w:val="000000"/>
          <w:sz w:val="24"/>
          <w:szCs w:val="24"/>
          <w:lang w:eastAsia="zh-CN"/>
        </w:rPr>
        <w:t>磋商</w:t>
      </w:r>
      <w:r>
        <w:rPr>
          <w:rFonts w:hint="eastAsia" w:ascii="宋体" w:hAnsi="宋体"/>
          <w:color w:val="000000"/>
          <w:sz w:val="24"/>
          <w:szCs w:val="24"/>
        </w:rPr>
        <w:t>工作。参加竞争性</w:t>
      </w:r>
      <w:r>
        <w:rPr>
          <w:rFonts w:hint="eastAsia" w:ascii="宋体" w:hAnsi="宋体"/>
          <w:color w:val="000000"/>
          <w:sz w:val="24"/>
          <w:szCs w:val="24"/>
          <w:lang w:eastAsia="zh-CN"/>
        </w:rPr>
        <w:t>磋商</w:t>
      </w:r>
      <w:r>
        <w:rPr>
          <w:rFonts w:hint="eastAsia" w:ascii="宋体" w:hAnsi="宋体"/>
          <w:color w:val="000000"/>
          <w:sz w:val="24"/>
          <w:szCs w:val="24"/>
        </w:rPr>
        <w:t>会人员：本项目的授权委托人或法定代表人（负责人），以上人员须按时到场参加竞争性</w:t>
      </w:r>
      <w:r>
        <w:rPr>
          <w:rFonts w:hint="eastAsia" w:ascii="宋体" w:hAnsi="宋体"/>
          <w:color w:val="000000"/>
          <w:sz w:val="24"/>
          <w:szCs w:val="24"/>
          <w:lang w:eastAsia="zh-CN"/>
        </w:rPr>
        <w:t>磋商</w:t>
      </w:r>
      <w:r>
        <w:rPr>
          <w:rFonts w:hint="eastAsia" w:ascii="宋体" w:hAnsi="宋体"/>
          <w:color w:val="000000"/>
          <w:sz w:val="24"/>
          <w:szCs w:val="24"/>
        </w:rPr>
        <w:t>会，否则响应文件不予评审。</w:t>
      </w:r>
    </w:p>
    <w:p>
      <w:pPr>
        <w:spacing w:line="440" w:lineRule="exact"/>
        <w:ind w:firstLine="472" w:firstLineChars="196"/>
        <w:rPr>
          <w:rFonts w:hint="eastAsia" w:ascii="宋体" w:hAnsi="宋体"/>
          <w:b/>
          <w:color w:val="000000"/>
          <w:sz w:val="24"/>
          <w:szCs w:val="24"/>
        </w:rPr>
      </w:pPr>
      <w:r>
        <w:rPr>
          <w:rFonts w:hint="eastAsia" w:ascii="宋体" w:hAnsi="宋体"/>
          <w:b/>
          <w:color w:val="000000"/>
          <w:sz w:val="24"/>
          <w:szCs w:val="24"/>
        </w:rPr>
        <w:t>10.3对竞争性</w:t>
      </w:r>
      <w:r>
        <w:rPr>
          <w:rFonts w:hint="eastAsia" w:ascii="宋体" w:hAnsi="宋体"/>
          <w:b/>
          <w:color w:val="000000"/>
          <w:sz w:val="24"/>
          <w:szCs w:val="24"/>
          <w:lang w:eastAsia="zh-CN"/>
        </w:rPr>
        <w:t>磋商</w:t>
      </w:r>
      <w:r>
        <w:rPr>
          <w:rFonts w:hint="eastAsia" w:ascii="宋体" w:hAnsi="宋体"/>
          <w:b/>
          <w:color w:val="000000"/>
          <w:sz w:val="24"/>
          <w:szCs w:val="24"/>
        </w:rPr>
        <w:t>小组成员的纪律要求</w:t>
      </w:r>
    </w:p>
    <w:p>
      <w:pPr>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竞争性</w:t>
      </w:r>
      <w:r>
        <w:rPr>
          <w:rFonts w:hint="eastAsia" w:ascii="宋体" w:hAnsi="宋体"/>
          <w:color w:val="000000"/>
          <w:sz w:val="24"/>
          <w:szCs w:val="24"/>
          <w:lang w:eastAsia="zh-CN"/>
        </w:rPr>
        <w:t>磋商</w:t>
      </w:r>
      <w:r>
        <w:rPr>
          <w:rFonts w:hint="eastAsia" w:ascii="宋体" w:hAnsi="宋体"/>
          <w:color w:val="000000"/>
          <w:sz w:val="24"/>
          <w:szCs w:val="24"/>
        </w:rPr>
        <w:t>小组成员不得与采购人或者供应商串通，滥用职权影响对响应文件的客观公正评审，竞争性</w:t>
      </w:r>
      <w:r>
        <w:rPr>
          <w:rFonts w:hint="eastAsia" w:ascii="宋体" w:hAnsi="宋体"/>
          <w:color w:val="000000"/>
          <w:sz w:val="24"/>
          <w:szCs w:val="24"/>
          <w:lang w:eastAsia="zh-CN"/>
        </w:rPr>
        <w:t>磋商</w:t>
      </w:r>
      <w:r>
        <w:rPr>
          <w:rFonts w:hint="eastAsia" w:ascii="宋体" w:hAnsi="宋体"/>
          <w:color w:val="000000"/>
          <w:sz w:val="24"/>
          <w:szCs w:val="24"/>
        </w:rPr>
        <w:t>小组成员不得收受他人的财物或者其他好处，不得向他人透漏对响应文件的评审和比较、成交候选人的推荐情况以及竞争性</w:t>
      </w:r>
      <w:r>
        <w:rPr>
          <w:rFonts w:hint="eastAsia" w:ascii="宋体" w:hAnsi="宋体"/>
          <w:color w:val="000000"/>
          <w:sz w:val="24"/>
          <w:szCs w:val="24"/>
          <w:lang w:eastAsia="zh-CN"/>
        </w:rPr>
        <w:t>磋商</w:t>
      </w:r>
      <w:r>
        <w:rPr>
          <w:rFonts w:hint="eastAsia" w:ascii="宋体" w:hAnsi="宋体"/>
          <w:color w:val="000000"/>
          <w:sz w:val="24"/>
          <w:szCs w:val="24"/>
        </w:rPr>
        <w:t>有关的其他情况。在竞争性</w:t>
      </w:r>
      <w:r>
        <w:rPr>
          <w:rFonts w:hint="eastAsia" w:ascii="宋体" w:hAnsi="宋体"/>
          <w:color w:val="000000"/>
          <w:sz w:val="24"/>
          <w:szCs w:val="24"/>
          <w:lang w:eastAsia="zh-CN"/>
        </w:rPr>
        <w:t>磋商</w:t>
      </w:r>
      <w:r>
        <w:rPr>
          <w:rFonts w:hint="eastAsia" w:ascii="宋体" w:hAnsi="宋体"/>
          <w:color w:val="000000"/>
          <w:sz w:val="24"/>
          <w:szCs w:val="24"/>
        </w:rPr>
        <w:t>活动中，竞争性</w:t>
      </w:r>
      <w:r>
        <w:rPr>
          <w:rFonts w:hint="eastAsia" w:ascii="宋体" w:hAnsi="宋体"/>
          <w:color w:val="000000"/>
          <w:sz w:val="24"/>
          <w:szCs w:val="24"/>
          <w:lang w:eastAsia="zh-CN"/>
        </w:rPr>
        <w:t>磋商</w:t>
      </w:r>
      <w:r>
        <w:rPr>
          <w:rFonts w:hint="eastAsia" w:ascii="宋体" w:hAnsi="宋体"/>
          <w:color w:val="000000"/>
          <w:sz w:val="24"/>
          <w:szCs w:val="24"/>
        </w:rPr>
        <w:t>小组成员不得擅离职守，影响竞争性</w:t>
      </w:r>
      <w:r>
        <w:rPr>
          <w:rFonts w:hint="eastAsia" w:ascii="宋体" w:hAnsi="宋体"/>
          <w:color w:val="000000"/>
          <w:sz w:val="24"/>
          <w:szCs w:val="24"/>
          <w:lang w:eastAsia="zh-CN"/>
        </w:rPr>
        <w:t>磋商</w:t>
      </w:r>
      <w:r>
        <w:rPr>
          <w:rFonts w:hint="eastAsia" w:ascii="宋体" w:hAnsi="宋体"/>
          <w:color w:val="000000"/>
          <w:sz w:val="24"/>
          <w:szCs w:val="24"/>
        </w:rPr>
        <w:t>程序正常进行。</w:t>
      </w:r>
    </w:p>
    <w:p>
      <w:pPr>
        <w:spacing w:line="440" w:lineRule="exact"/>
        <w:rPr>
          <w:rFonts w:hint="eastAsia" w:ascii="宋体" w:hAnsi="宋体"/>
          <w:b/>
          <w:color w:val="000000"/>
          <w:sz w:val="24"/>
          <w:szCs w:val="24"/>
        </w:rPr>
      </w:pPr>
      <w:r>
        <w:rPr>
          <w:rFonts w:hint="eastAsia" w:ascii="宋体" w:hAnsi="宋体"/>
          <w:color w:val="000000"/>
          <w:sz w:val="24"/>
          <w:szCs w:val="24"/>
        </w:rPr>
        <w:t xml:space="preserve">    </w:t>
      </w:r>
      <w:r>
        <w:rPr>
          <w:rFonts w:hint="eastAsia" w:ascii="宋体" w:hAnsi="宋体"/>
          <w:b/>
          <w:color w:val="000000"/>
          <w:sz w:val="24"/>
          <w:szCs w:val="24"/>
        </w:rPr>
        <w:t>10.4对与竞争性</w:t>
      </w:r>
      <w:r>
        <w:rPr>
          <w:rFonts w:hint="eastAsia" w:ascii="宋体" w:hAnsi="宋体"/>
          <w:b/>
          <w:color w:val="000000"/>
          <w:sz w:val="24"/>
          <w:szCs w:val="24"/>
          <w:lang w:eastAsia="zh-CN"/>
        </w:rPr>
        <w:t>磋商</w:t>
      </w:r>
      <w:r>
        <w:rPr>
          <w:rFonts w:hint="eastAsia" w:ascii="宋体" w:hAnsi="宋体"/>
          <w:b/>
          <w:color w:val="000000"/>
          <w:sz w:val="24"/>
          <w:szCs w:val="24"/>
        </w:rPr>
        <w:t>活动有关的工作人员的纪律要求</w:t>
      </w:r>
    </w:p>
    <w:p>
      <w:pPr>
        <w:spacing w:line="440" w:lineRule="exact"/>
        <w:rPr>
          <w:rFonts w:hint="eastAsia" w:ascii="宋体" w:hAnsi="宋体"/>
          <w:color w:val="000000"/>
          <w:sz w:val="24"/>
          <w:szCs w:val="24"/>
        </w:rPr>
      </w:pPr>
      <w:r>
        <w:rPr>
          <w:rFonts w:hint="eastAsia" w:ascii="宋体" w:hAnsi="宋体"/>
          <w:color w:val="000000"/>
          <w:sz w:val="24"/>
          <w:szCs w:val="24"/>
        </w:rPr>
        <w:t xml:space="preserve">    与竞争性</w:t>
      </w:r>
      <w:r>
        <w:rPr>
          <w:rFonts w:hint="eastAsia" w:ascii="宋体" w:hAnsi="宋体"/>
          <w:color w:val="000000"/>
          <w:sz w:val="24"/>
          <w:szCs w:val="24"/>
          <w:lang w:eastAsia="zh-CN"/>
        </w:rPr>
        <w:t>磋商</w:t>
      </w:r>
      <w:r>
        <w:rPr>
          <w:rFonts w:hint="eastAsia" w:ascii="宋体" w:hAnsi="宋体"/>
          <w:color w:val="000000"/>
          <w:sz w:val="24"/>
          <w:szCs w:val="24"/>
        </w:rPr>
        <w:t>活动有关的工作人员不得收受他人的财物或者其他好处，不得向他人透漏对响应文件的评审和比较、成交候选人的推荐情况以及竞争性</w:t>
      </w:r>
      <w:r>
        <w:rPr>
          <w:rFonts w:hint="eastAsia" w:ascii="宋体" w:hAnsi="宋体"/>
          <w:color w:val="000000"/>
          <w:sz w:val="24"/>
          <w:szCs w:val="24"/>
          <w:lang w:eastAsia="zh-CN"/>
        </w:rPr>
        <w:t>磋商</w:t>
      </w:r>
      <w:r>
        <w:rPr>
          <w:rFonts w:hint="eastAsia" w:ascii="宋体" w:hAnsi="宋体"/>
          <w:color w:val="000000"/>
          <w:sz w:val="24"/>
          <w:szCs w:val="24"/>
        </w:rPr>
        <w:t>有关的其他情况。在竞争性</w:t>
      </w:r>
      <w:r>
        <w:rPr>
          <w:rFonts w:hint="eastAsia" w:ascii="宋体" w:hAnsi="宋体"/>
          <w:color w:val="000000"/>
          <w:sz w:val="24"/>
          <w:szCs w:val="24"/>
          <w:lang w:eastAsia="zh-CN"/>
        </w:rPr>
        <w:t>磋商</w:t>
      </w:r>
      <w:r>
        <w:rPr>
          <w:rFonts w:hint="eastAsia" w:ascii="宋体" w:hAnsi="宋体"/>
          <w:color w:val="000000"/>
          <w:sz w:val="24"/>
          <w:szCs w:val="24"/>
        </w:rPr>
        <w:t>活动中，与竞争性</w:t>
      </w:r>
      <w:r>
        <w:rPr>
          <w:rFonts w:hint="eastAsia" w:ascii="宋体" w:hAnsi="宋体"/>
          <w:color w:val="000000"/>
          <w:sz w:val="24"/>
          <w:szCs w:val="24"/>
          <w:lang w:eastAsia="zh-CN"/>
        </w:rPr>
        <w:t>磋商</w:t>
      </w:r>
      <w:r>
        <w:rPr>
          <w:rFonts w:hint="eastAsia" w:ascii="宋体" w:hAnsi="宋体"/>
          <w:color w:val="000000"/>
          <w:sz w:val="24"/>
          <w:szCs w:val="24"/>
        </w:rPr>
        <w:t>活动有关的工作人员不得擅离职守，影响竞争性</w:t>
      </w:r>
      <w:r>
        <w:rPr>
          <w:rFonts w:hint="eastAsia" w:ascii="宋体" w:hAnsi="宋体"/>
          <w:color w:val="000000"/>
          <w:sz w:val="24"/>
          <w:szCs w:val="24"/>
          <w:lang w:eastAsia="zh-CN"/>
        </w:rPr>
        <w:t>磋商</w:t>
      </w:r>
      <w:r>
        <w:rPr>
          <w:rFonts w:hint="eastAsia" w:ascii="宋体" w:hAnsi="宋体"/>
          <w:color w:val="000000"/>
          <w:sz w:val="24"/>
          <w:szCs w:val="24"/>
        </w:rPr>
        <w:t>程序正常进行。</w:t>
      </w:r>
    </w:p>
    <w:p>
      <w:pPr>
        <w:keepNext w:val="0"/>
        <w:keepLines w:val="0"/>
        <w:pageBreakBefore w:val="0"/>
        <w:widowControl w:val="0"/>
        <w:tabs>
          <w:tab w:val="left" w:pos="0"/>
        </w:tabs>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Times New Roman"/>
          <w:color w:val="000000"/>
          <w:sz w:val="24"/>
          <w:szCs w:val="24"/>
        </w:rPr>
      </w:pPr>
      <w:r>
        <w:rPr>
          <w:rFonts w:hint="eastAsia" w:ascii="宋体" w:hAnsi="宋体" w:eastAsia="宋体"/>
          <w:b/>
          <w:bCs/>
          <w:color w:val="000000"/>
          <w:sz w:val="24"/>
          <w:szCs w:val="24"/>
          <w:lang w:val="en-US" w:eastAsia="zh-CN"/>
        </w:rPr>
        <w:t>10.5</w:t>
      </w:r>
      <w:r>
        <w:rPr>
          <w:rFonts w:ascii="宋体" w:hAnsi="宋体" w:eastAsia="宋体" w:cs="宋体"/>
          <w:b/>
          <w:bCs/>
          <w:sz w:val="24"/>
          <w:szCs w:val="24"/>
        </w:rPr>
        <w:t>质疑的提出与接收</w:t>
      </w:r>
      <w:r>
        <w:rPr>
          <w:rFonts w:ascii="宋体" w:hAnsi="宋体" w:eastAsia="宋体" w:cs="宋体"/>
          <w:b/>
          <w:bCs/>
          <w:sz w:val="24"/>
          <w:szCs w:val="24"/>
        </w:rPr>
        <w:br w:type="textWrapping"/>
      </w:r>
      <w:r>
        <w:rPr>
          <w:rFonts w:hint="eastAsia" w:ascii="宋体" w:hAnsi="宋体" w:eastAsia="宋体" w:cs="Times New Roman"/>
          <w:color w:val="000000"/>
          <w:sz w:val="24"/>
          <w:szCs w:val="24"/>
          <w:lang w:val="en-US" w:eastAsia="zh-CN"/>
        </w:rPr>
        <w:t>10.5.1</w:t>
      </w:r>
      <w:r>
        <w:rPr>
          <w:rFonts w:hint="eastAsia" w:ascii="宋体" w:hAnsi="宋体" w:eastAsia="宋体" w:cs="Times New Roman"/>
          <w:color w:val="000000"/>
          <w:sz w:val="24"/>
          <w:szCs w:val="24"/>
        </w:rPr>
        <w:t>供应商认为谈判文件、采购过程、成交结果使自己的权益受到损害的，可以根据《中华人民共和国政府采购法》、《中华人民共和国政府采购法实施条例》和《政府采购质疑和投诉办法》的有关规定，依法向采购人或其委托的采购代理机构提出质疑。</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lang w:val="en-US" w:eastAsia="zh-CN"/>
        </w:rPr>
        <w:t xml:space="preserve">   10.5</w:t>
      </w:r>
      <w:r>
        <w:rPr>
          <w:rFonts w:hint="eastAsia" w:ascii="宋体" w:hAnsi="宋体" w:eastAsia="宋体" w:cs="Times New Roman"/>
          <w:color w:val="000000"/>
          <w:sz w:val="24"/>
          <w:szCs w:val="24"/>
        </w:rPr>
        <w:t>.2质疑供应商应按照财政部制定的《政府采购质疑函范本》格式（详见谈判文件第八章）和《政府采购质疑和投诉办法》的要求，在法定质疑期内以书面形式提出质疑，超出法定质疑期提交的质疑将被拒绝。针对同一采购程序环节的质疑应一次性提出。</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rPr>
        <w:t>超出法定质疑期的、重复提出的、分次提出的或内容、形式不符合《政府采购质疑和投诉办法》的，质疑供应商将依法承担不利后果。</w:t>
      </w:r>
      <w:r>
        <w:rPr>
          <w:rFonts w:hint="eastAsia" w:ascii="宋体" w:hAnsi="宋体" w:eastAsia="宋体" w:cs="Times New Roman"/>
          <w:color w:val="000000"/>
          <w:sz w:val="24"/>
          <w:szCs w:val="24"/>
        </w:rPr>
        <w:br w:type="textWrapping"/>
      </w:r>
      <w:r>
        <w:rPr>
          <w:rFonts w:hint="eastAsia" w:ascii="宋体" w:hAnsi="宋体" w:eastAsia="宋体" w:cs="Times New Roman"/>
          <w:color w:val="000000"/>
          <w:sz w:val="24"/>
          <w:szCs w:val="24"/>
          <w:lang w:val="en-US" w:eastAsia="zh-CN"/>
        </w:rPr>
        <w:t xml:space="preserve">   10.5</w:t>
      </w:r>
      <w:r>
        <w:rPr>
          <w:rFonts w:hint="eastAsia" w:ascii="宋体" w:hAnsi="宋体" w:eastAsia="宋体" w:cs="Times New Roman"/>
          <w:color w:val="000000"/>
          <w:sz w:val="24"/>
          <w:szCs w:val="24"/>
        </w:rPr>
        <w:t>.3采购代理机构质疑函接收部门、联系电话和通讯地址，见供应商须知前附表。</w:t>
      </w:r>
    </w:p>
    <w:p>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outlineLvl w:val="1"/>
        <w:rPr>
          <w:rFonts w:ascii="宋体" w:hAnsi="宋体" w:cs="宋体"/>
          <w:b/>
          <w:color w:val="000000"/>
          <w:kern w:val="0"/>
          <w:sz w:val="24"/>
          <w:szCs w:val="24"/>
        </w:rPr>
      </w:pPr>
      <w:bookmarkStart w:id="81" w:name="_Toc448070722"/>
      <w:bookmarkStart w:id="82" w:name="_Toc13310"/>
      <w:r>
        <w:rPr>
          <w:rFonts w:hint="eastAsia" w:ascii="宋体" w:hAnsi="宋体" w:cs="宋体"/>
          <w:b/>
          <w:color w:val="000000"/>
          <w:kern w:val="0"/>
          <w:sz w:val="24"/>
          <w:szCs w:val="24"/>
        </w:rPr>
        <w:t>11．解释权</w:t>
      </w:r>
      <w:bookmarkEnd w:id="81"/>
      <w:bookmarkEnd w:id="82"/>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1</w:t>
      </w:r>
      <w:r>
        <w:rPr>
          <w:rFonts w:hint="eastAsia" w:ascii="宋体" w:hAnsi="宋体"/>
          <w:color w:val="000000"/>
          <w:sz w:val="24"/>
          <w:szCs w:val="24"/>
        </w:rPr>
        <w:t>.1本竞争性</w:t>
      </w:r>
      <w:r>
        <w:rPr>
          <w:rFonts w:hint="eastAsia" w:ascii="宋体" w:hAnsi="宋体"/>
          <w:color w:val="000000"/>
          <w:sz w:val="24"/>
          <w:szCs w:val="24"/>
          <w:lang w:eastAsia="zh-CN"/>
        </w:rPr>
        <w:t>磋商</w:t>
      </w:r>
      <w:r>
        <w:rPr>
          <w:rFonts w:hint="eastAsia" w:ascii="宋体" w:hAnsi="宋体"/>
          <w:color w:val="000000"/>
          <w:sz w:val="24"/>
          <w:szCs w:val="24"/>
        </w:rPr>
        <w:t>文件的解释权属于采购人。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549"/>
        <w:rPr>
          <w:rFonts w:hint="eastAsia" w:ascii="宋体" w:hAnsi="宋体"/>
          <w:color w:val="000000"/>
          <w:sz w:val="24"/>
          <w:szCs w:val="24"/>
        </w:rPr>
      </w:pPr>
      <w:r>
        <w:rPr>
          <w:rFonts w:hint="eastAsia" w:ascii="宋体" w:hAnsi="宋体"/>
          <w:color w:val="000000"/>
          <w:sz w:val="24"/>
          <w:szCs w:val="24"/>
        </w:rPr>
        <w:t>1</w:t>
      </w:r>
      <w:r>
        <w:rPr>
          <w:rFonts w:hint="eastAsia" w:ascii="宋体" w:hAnsi="宋体"/>
          <w:color w:val="000000"/>
          <w:sz w:val="24"/>
          <w:szCs w:val="24"/>
          <w:lang w:val="en-US" w:eastAsia="zh-CN"/>
        </w:rPr>
        <w:t>1</w:t>
      </w:r>
      <w:r>
        <w:rPr>
          <w:rFonts w:hint="eastAsia" w:ascii="宋体" w:hAnsi="宋体"/>
          <w:color w:val="000000"/>
          <w:sz w:val="24"/>
          <w:szCs w:val="24"/>
        </w:rPr>
        <w:t>.2未尽事宜，按有关法律法规的规定执行。</w:t>
      </w:r>
    </w:p>
    <w:p>
      <w:pPr>
        <w:widowControl/>
        <w:spacing w:line="360" w:lineRule="auto"/>
        <w:jc w:val="left"/>
        <w:rPr>
          <w:rFonts w:cs="宋体" w:asciiTheme="minorEastAsia" w:hAnsiTheme="minorEastAsia" w:eastAsiaTheme="minorEastAsia"/>
          <w:kern w:val="0"/>
          <w:lang w:bidi="zh-CN"/>
        </w:rPr>
      </w:pPr>
      <w:r>
        <w:rPr>
          <w:rFonts w:asciiTheme="minorEastAsia" w:hAnsiTheme="minorEastAsia" w:eastAsiaTheme="minorEastAsia"/>
        </w:rPr>
        <w:br w:type="page"/>
      </w:r>
    </w:p>
    <w:p>
      <w:pPr>
        <w:jc w:val="center"/>
        <w:outlineLvl w:val="9"/>
      </w:pPr>
      <w:r>
        <w:rPr>
          <w:rFonts w:hint="eastAsia" w:ascii="宋体" w:hAnsi="宋体" w:eastAsia="宋体" w:cs="Times New Roman"/>
          <w:b/>
          <w:bCs/>
          <w:sz w:val="36"/>
          <w:szCs w:val="36"/>
        </w:rPr>
        <w:t xml:space="preserve">第三章 </w:t>
      </w:r>
      <w:r>
        <w:rPr>
          <w:rFonts w:hint="eastAsia" w:ascii="宋体" w:hAnsi="宋体"/>
          <w:b/>
          <w:bCs/>
          <w:sz w:val="36"/>
          <w:szCs w:val="36"/>
        </w:rPr>
        <w:t>评审办法</w:t>
      </w:r>
    </w:p>
    <w:tbl>
      <w:tblPr>
        <w:tblStyle w:val="24"/>
        <w:tblW w:w="90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9033" w:type="dxa"/>
            <w:noWrap w:val="0"/>
            <w:vAlign w:val="center"/>
          </w:tcPr>
          <w:p>
            <w:pPr>
              <w:jc w:val="center"/>
              <w:rPr>
                <w:rFonts w:hint="eastAsia" w:ascii="宋体" w:hAnsi="宋体" w:cs="宋体"/>
                <w:b/>
                <w:bCs/>
                <w:sz w:val="24"/>
              </w:rPr>
            </w:pPr>
            <w:bookmarkStart w:id="83" w:name="_Toc20804"/>
            <w:r>
              <w:rPr>
                <w:rFonts w:hint="eastAsia"/>
                <w:b/>
                <w:sz w:val="24"/>
                <w:lang w:eastAsia="zh-CN"/>
              </w:rPr>
              <w:t>磋商</w:t>
            </w:r>
            <w:r>
              <w:rPr>
                <w:rFonts w:hint="eastAsia"/>
                <w:b/>
                <w:sz w:val="24"/>
              </w:rPr>
              <w:t>小组否决其响应的条款</w:t>
            </w:r>
            <w:bookmarkEnd w:id="8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033" w:type="dxa"/>
            <w:noWrap w:val="0"/>
            <w:vAlign w:val="top"/>
          </w:tcPr>
          <w:p>
            <w:pPr>
              <w:shd w:val="clear" w:color="auto" w:fill="FFFFFF"/>
              <w:snapToGrid w:val="0"/>
              <w:spacing w:line="360" w:lineRule="auto"/>
              <w:ind w:firstLine="482" w:firstLineChars="200"/>
              <w:rPr>
                <w:rFonts w:hint="eastAsia" w:ascii="宋体" w:hAnsi="宋体" w:cs="宋体"/>
                <w:b/>
                <w:sz w:val="24"/>
                <w:szCs w:val="24"/>
              </w:rPr>
            </w:pPr>
            <w:r>
              <w:rPr>
                <w:rFonts w:hint="eastAsia" w:ascii="宋体" w:hAnsi="宋体" w:cs="宋体"/>
                <w:b/>
                <w:sz w:val="24"/>
                <w:szCs w:val="24"/>
              </w:rPr>
              <w:t>供应商有以下情形之一的，初步评审后其投标作废标处理：</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(1）串通投标或弄虚作假或有其他违法行为的。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串通投标行为是指：</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（a）不同供应商的响应文件内容存在非正常一致的；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（b）不同供应商的响应报价或报价组成异常一致或呈规律性变化的；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（c）不同供应商委托同一人投标或与同一人联合响应的；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（d）不同供应商的响应文件载明的项目管理班子成员出现同一人的；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（e）不同供应商的响应文件相互混装的；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（f）不同供应商使用同一人或企业资金缴纳</w:t>
            </w:r>
            <w:r>
              <w:rPr>
                <w:rFonts w:hint="eastAsia" w:ascii="宋体" w:hAnsi="宋体" w:cs="宋体"/>
                <w:bCs/>
                <w:sz w:val="24"/>
                <w:szCs w:val="24"/>
                <w:lang w:eastAsia="zh-CN"/>
              </w:rPr>
              <w:t>磋商</w:t>
            </w:r>
            <w:r>
              <w:rPr>
                <w:rFonts w:hint="eastAsia" w:ascii="宋体" w:hAnsi="宋体" w:cs="宋体"/>
                <w:bCs/>
                <w:sz w:val="24"/>
                <w:szCs w:val="24"/>
              </w:rPr>
              <w:t>保证金的；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（g）不同供应商聘请同一人或同一中介机构为其响应提供技术或经济咨询服务的；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(2）凡在阜阳市行政区域内被各级招投标监督部门或行业主管部门处罚，列入不良记录且在处罚期内的。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(3）不按评审委员会要求澄清、说明或补正的。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(4)</w:t>
            </w:r>
            <w:r>
              <w:rPr>
                <w:rFonts w:hint="eastAsia"/>
                <w:sz w:val="24"/>
                <w:szCs w:val="24"/>
              </w:rPr>
              <w:t xml:space="preserve"> </w:t>
            </w:r>
            <w:r>
              <w:rPr>
                <w:rFonts w:hint="eastAsia" w:ascii="宋体" w:hAnsi="宋体" w:cs="宋体"/>
                <w:bCs/>
                <w:sz w:val="24"/>
                <w:szCs w:val="24"/>
                <w:lang w:eastAsia="zh-CN"/>
              </w:rPr>
              <w:t>磋商</w:t>
            </w:r>
            <w:r>
              <w:rPr>
                <w:rFonts w:hint="eastAsia" w:ascii="宋体" w:hAnsi="宋体" w:cs="宋体"/>
                <w:bCs/>
                <w:sz w:val="24"/>
                <w:szCs w:val="24"/>
              </w:rPr>
              <w:t>申请及声明中响应报价或其它实质性要求不能满足竞争性</w:t>
            </w:r>
            <w:r>
              <w:rPr>
                <w:rFonts w:hint="eastAsia" w:ascii="宋体" w:hAnsi="宋体" w:cs="宋体"/>
                <w:bCs/>
                <w:sz w:val="24"/>
                <w:szCs w:val="24"/>
                <w:lang w:eastAsia="zh-CN"/>
              </w:rPr>
              <w:t>磋商</w:t>
            </w:r>
            <w:r>
              <w:rPr>
                <w:rFonts w:hint="eastAsia" w:ascii="宋体" w:hAnsi="宋体" w:cs="宋体"/>
                <w:bCs/>
                <w:sz w:val="24"/>
                <w:szCs w:val="24"/>
              </w:rPr>
              <w:t>文件要求,或作出的承诺与竞争性</w:t>
            </w:r>
            <w:r>
              <w:rPr>
                <w:rFonts w:hint="eastAsia" w:ascii="宋体" w:hAnsi="宋体" w:cs="宋体"/>
                <w:bCs/>
                <w:sz w:val="24"/>
                <w:szCs w:val="24"/>
                <w:lang w:eastAsia="zh-CN"/>
              </w:rPr>
              <w:t>磋商</w:t>
            </w:r>
            <w:r>
              <w:rPr>
                <w:rFonts w:hint="eastAsia" w:ascii="宋体" w:hAnsi="宋体" w:cs="宋体"/>
                <w:bCs/>
                <w:sz w:val="24"/>
                <w:szCs w:val="24"/>
              </w:rPr>
              <w:t>文件中提供的</w:t>
            </w:r>
            <w:r>
              <w:rPr>
                <w:rFonts w:hint="eastAsia" w:ascii="宋体" w:hAnsi="宋体" w:cs="宋体"/>
                <w:bCs/>
                <w:sz w:val="24"/>
                <w:szCs w:val="24"/>
                <w:lang w:eastAsia="zh-CN"/>
              </w:rPr>
              <w:t>磋商</w:t>
            </w:r>
            <w:r>
              <w:rPr>
                <w:rFonts w:hint="eastAsia" w:ascii="宋体" w:hAnsi="宋体" w:cs="宋体"/>
                <w:bCs/>
                <w:sz w:val="24"/>
                <w:szCs w:val="24"/>
              </w:rPr>
              <w:t>申请及声明样本中相关内容相抵触或有遗漏的。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(5)未按规定的格式填写，实质性内容不全或关键字迹模糊、无法辨认的。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(6)供应商递交两份或多份内容不同的响应文件，或在一份响应文件中对同一采购项目报有两个或多个报价，且未声明哪一个有效的。按竞争性</w:t>
            </w:r>
            <w:r>
              <w:rPr>
                <w:rFonts w:hint="eastAsia" w:ascii="宋体" w:hAnsi="宋体" w:cs="宋体"/>
                <w:bCs/>
                <w:sz w:val="24"/>
                <w:szCs w:val="24"/>
                <w:lang w:eastAsia="zh-CN"/>
              </w:rPr>
              <w:t>磋商</w:t>
            </w:r>
            <w:r>
              <w:rPr>
                <w:rFonts w:hint="eastAsia" w:ascii="宋体" w:hAnsi="宋体" w:cs="宋体"/>
                <w:bCs/>
                <w:sz w:val="24"/>
                <w:szCs w:val="24"/>
              </w:rPr>
              <w:t>文件规定提交备选响应方案的除外。</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(7) 响应文件中存在采购人不能接受的其它实质性条件。</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供应商有以下情形之一的，作否决其响应处理：</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(1)响应报价等于或高于控制价的。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(2)供应商拒不按照要求对响应文件进行澄清、说明、补正的。</w:t>
            </w:r>
          </w:p>
          <w:p>
            <w:pPr>
              <w:shd w:val="clear" w:color="auto" w:fill="FFFFFF"/>
              <w:snapToGrid w:val="0"/>
              <w:spacing w:line="360" w:lineRule="auto"/>
              <w:ind w:firstLine="480" w:firstLineChars="200"/>
              <w:rPr>
                <w:rFonts w:hint="eastAsia" w:ascii="宋体" w:hAnsi="宋体" w:cs="宋体"/>
                <w:bCs/>
                <w:sz w:val="24"/>
                <w:szCs w:val="24"/>
              </w:rPr>
            </w:pPr>
            <w:r>
              <w:rPr>
                <w:rFonts w:hint="eastAsia" w:ascii="宋体" w:hAnsi="宋体" w:cs="宋体"/>
                <w:bCs/>
                <w:sz w:val="24"/>
                <w:szCs w:val="24"/>
              </w:rPr>
              <w:t>(3)响应报价中变更暂列金额或采购人提供的暂估价的。</w:t>
            </w:r>
          </w:p>
          <w:p>
            <w:pPr>
              <w:shd w:val="clear" w:color="auto" w:fill="FFFFFF"/>
              <w:snapToGrid w:val="0"/>
              <w:spacing w:line="360" w:lineRule="auto"/>
              <w:ind w:firstLine="480" w:firstLineChars="200"/>
              <w:rPr>
                <w:rFonts w:hint="eastAsia" w:ascii="宋体" w:hAnsi="宋体" w:cs="宋体"/>
                <w:bCs/>
              </w:rPr>
            </w:pPr>
            <w:r>
              <w:rPr>
                <w:rFonts w:hint="eastAsia" w:ascii="宋体" w:hAnsi="宋体" w:cs="宋体"/>
                <w:bCs/>
                <w:sz w:val="24"/>
                <w:szCs w:val="24"/>
              </w:rPr>
              <w:t>（8）法律、法规规定的其它情形</w:t>
            </w:r>
          </w:p>
        </w:tc>
      </w:tr>
    </w:tbl>
    <w:p>
      <w:pPr>
        <w:rPr>
          <w:rFonts w:asciiTheme="minorEastAsia" w:hAnsiTheme="minorEastAsia" w:eastAsiaTheme="minorEastAsia"/>
        </w:rPr>
      </w:pPr>
    </w:p>
    <w:p>
      <w:pPr>
        <w:pStyle w:val="6"/>
        <w:tabs>
          <w:tab w:val="left" w:pos="1129"/>
        </w:tabs>
        <w:ind w:left="4"/>
        <w:jc w:val="center"/>
        <w:rPr>
          <w:rFonts w:asciiTheme="minorEastAsia" w:hAnsiTheme="minorEastAsia" w:eastAsiaTheme="minorEastAsia"/>
          <w:sz w:val="32"/>
          <w:szCs w:val="32"/>
        </w:rPr>
      </w:pPr>
      <w:bookmarkStart w:id="84" w:name="_Toc23460"/>
      <w:r>
        <w:rPr>
          <w:rFonts w:asciiTheme="minorEastAsia" w:hAnsiTheme="minorEastAsia" w:eastAsiaTheme="minorEastAsia"/>
          <w:sz w:val="32"/>
          <w:szCs w:val="32"/>
        </w:rPr>
        <w:t>第四章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评审方法和标准</w:t>
      </w:r>
      <w:bookmarkEnd w:id="84"/>
    </w:p>
    <w:p>
      <w:pPr>
        <w:pStyle w:val="9"/>
        <w:spacing w:before="188" w:line="360" w:lineRule="auto"/>
        <w:ind w:left="1011"/>
        <w:rPr>
          <w:rFonts w:asciiTheme="minorEastAsia" w:hAnsiTheme="minorEastAsia" w:eastAsiaTheme="minorEastAsia"/>
          <w:sz w:val="21"/>
          <w:szCs w:val="21"/>
        </w:rPr>
      </w:pPr>
      <w:r>
        <w:rPr>
          <w:rFonts w:asciiTheme="minorEastAsia" w:hAnsiTheme="minorEastAsia" w:eastAsiaTheme="minorEastAsia"/>
          <w:sz w:val="21"/>
          <w:szCs w:val="21"/>
        </w:rPr>
        <w:t>一、总则</w:t>
      </w:r>
    </w:p>
    <w:p>
      <w:pPr>
        <w:pStyle w:val="13"/>
        <w:spacing w:before="160" w:line="360" w:lineRule="auto"/>
        <w:ind w:left="1011" w:right="613" w:hanging="3"/>
        <w:rPr>
          <w:rFonts w:hint="eastAsia" w:asciiTheme="minorEastAsia" w:hAnsiTheme="minorEastAsia" w:eastAsiaTheme="minorEastAsia"/>
          <w:sz w:val="21"/>
          <w:szCs w:val="21"/>
        </w:rPr>
      </w:pPr>
      <w:r>
        <w:rPr>
          <w:rFonts w:asciiTheme="minorEastAsia" w:hAnsiTheme="minorEastAsia" w:eastAsiaTheme="minorEastAsia"/>
          <w:sz w:val="21"/>
          <w:szCs w:val="21"/>
        </w:rPr>
        <w:t>本项目将按照磋商文件第二章 供应商须知的相关要求及本章的规定评审。</w:t>
      </w:r>
    </w:p>
    <w:p>
      <w:pPr>
        <w:pStyle w:val="13"/>
        <w:spacing w:before="160" w:line="360" w:lineRule="auto"/>
        <w:ind w:left="1011" w:right="613" w:hanging="3"/>
        <w:rPr>
          <w:rFonts w:asciiTheme="minorEastAsia" w:hAnsiTheme="minorEastAsia" w:eastAsiaTheme="minorEastAsia"/>
          <w:b/>
          <w:sz w:val="21"/>
          <w:szCs w:val="21"/>
        </w:rPr>
      </w:pPr>
      <w:r>
        <w:rPr>
          <w:rFonts w:asciiTheme="minorEastAsia" w:hAnsiTheme="minorEastAsia" w:eastAsiaTheme="minorEastAsia"/>
          <w:b/>
          <w:sz w:val="21"/>
          <w:szCs w:val="21"/>
        </w:rPr>
        <w:t>二、评审方法</w:t>
      </w:r>
    </w:p>
    <w:p>
      <w:pPr>
        <w:pStyle w:val="48"/>
        <w:numPr>
          <w:ilvl w:val="1"/>
          <w:numId w:val="6"/>
        </w:numPr>
        <w:tabs>
          <w:tab w:val="left" w:pos="1430"/>
        </w:tabs>
        <w:autoSpaceDE w:val="0"/>
        <w:autoSpaceDN w:val="0"/>
        <w:spacing w:before="5" w:line="360" w:lineRule="auto"/>
        <w:ind w:hanging="421" w:firstLineChars="0"/>
        <w:rPr>
          <w:rFonts w:asciiTheme="minorEastAsia" w:hAnsiTheme="minorEastAsia" w:eastAsiaTheme="minorEastAsia"/>
          <w:szCs w:val="21"/>
        </w:rPr>
      </w:pPr>
      <w:r>
        <w:rPr>
          <w:rFonts w:asciiTheme="minorEastAsia" w:hAnsiTheme="minorEastAsia" w:eastAsiaTheme="minorEastAsia"/>
          <w:szCs w:val="21"/>
        </w:rPr>
        <w:t>初审</w:t>
      </w:r>
    </w:p>
    <w:p>
      <w:pPr>
        <w:pStyle w:val="13"/>
        <w:spacing w:before="159" w:line="360" w:lineRule="auto"/>
        <w:ind w:left="574" w:right="497" w:firstLine="434"/>
        <w:rPr>
          <w:rFonts w:asciiTheme="minorEastAsia" w:hAnsiTheme="minorEastAsia" w:eastAsiaTheme="minorEastAsia"/>
          <w:sz w:val="21"/>
          <w:szCs w:val="21"/>
        </w:rPr>
      </w:pPr>
      <w:r>
        <w:rPr>
          <w:rFonts w:asciiTheme="minorEastAsia" w:hAnsiTheme="minorEastAsia" w:eastAsiaTheme="minorEastAsia"/>
          <w:sz w:val="21"/>
          <w:szCs w:val="21"/>
        </w:rPr>
        <w:t>磋商小组对供应商的响应文件进行初审，以确定其是否满足磋商文件的实质性要求。初审表如下：</w:t>
      </w:r>
    </w:p>
    <w:p>
      <w:pPr>
        <w:spacing w:line="500" w:lineRule="exact"/>
        <w:jc w:val="center"/>
        <w:rPr>
          <w:rFonts w:ascii="宋体" w:hAnsi="宋体"/>
          <w:b/>
          <w:bCs/>
          <w:sz w:val="24"/>
        </w:rPr>
      </w:pPr>
      <w:r>
        <w:rPr>
          <w:rFonts w:hint="eastAsia" w:ascii="宋体" w:hAnsi="宋体"/>
          <w:b/>
          <w:bCs/>
          <w:sz w:val="24"/>
        </w:rPr>
        <w:t>评标办法前附表</w:t>
      </w:r>
    </w:p>
    <w:tbl>
      <w:tblPr>
        <w:tblStyle w:val="24"/>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0"/>
        <w:gridCol w:w="2445"/>
        <w:gridCol w:w="5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1200" w:type="dxa"/>
            <w:tcBorders>
              <w:top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评审内容</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评审因素</w:t>
            </w:r>
          </w:p>
        </w:tc>
        <w:tc>
          <w:tcPr>
            <w:tcW w:w="5435" w:type="dxa"/>
            <w:tcBorders>
              <w:top w:val="single" w:color="auto" w:sz="4" w:space="0"/>
              <w:left w:val="single" w:color="auto" w:sz="4" w:space="0"/>
              <w:bottom w:val="single" w:color="auto" w:sz="4" w:space="0"/>
            </w:tcBorders>
            <w:noWrap w:val="0"/>
            <w:vAlign w:val="center"/>
          </w:tcPr>
          <w:p>
            <w:pPr>
              <w:spacing w:line="500" w:lineRule="exact"/>
              <w:jc w:val="center"/>
              <w:rPr>
                <w:rFonts w:ascii="宋体" w:hAnsi="宋体"/>
                <w:sz w:val="24"/>
              </w:rPr>
            </w:pPr>
            <w:r>
              <w:rPr>
                <w:rFonts w:hint="eastAsia" w:ascii="宋体" w:hAnsi="宋体"/>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5" w:hRule="atLeast"/>
          <w:jc w:val="center"/>
        </w:trPr>
        <w:tc>
          <w:tcPr>
            <w:tcW w:w="1200" w:type="dxa"/>
            <w:vMerge w:val="restart"/>
            <w:tcBorders>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资格评审</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营业执照</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4"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auto"/>
                <w:sz w:val="24"/>
                <w:highlight w:val="none"/>
              </w:rPr>
            </w:pPr>
            <w:r>
              <w:rPr>
                <w:rFonts w:hint="eastAsia" w:ascii="宋体" w:hAnsi="宋体" w:cs="宋体"/>
                <w:color w:val="auto"/>
                <w:sz w:val="24"/>
                <w:highlight w:val="none"/>
              </w:rPr>
              <w:t>企业资质证书</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安全生产许可证</w:t>
            </w:r>
          </w:p>
        </w:tc>
        <w:tc>
          <w:tcPr>
            <w:tcW w:w="5435" w:type="dxa"/>
            <w:tcBorders>
              <w:top w:val="single" w:color="auto" w:sz="4" w:space="0"/>
              <w:left w:val="single" w:color="auto" w:sz="4" w:space="0"/>
              <w:bottom w:val="single" w:color="auto" w:sz="4" w:space="0"/>
            </w:tcBorders>
            <w:noWrap w:val="0"/>
            <w:vAlign w:val="center"/>
          </w:tcPr>
          <w:p>
            <w:pPr>
              <w:spacing w:line="500" w:lineRule="exact"/>
              <w:rPr>
                <w:rFonts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color w:val="auto"/>
                <w:sz w:val="24"/>
                <w:highlight w:val="none"/>
                <w:lang w:val="en-US" w:eastAsia="zh-CN"/>
              </w:rPr>
            </w:pPr>
            <w:r>
              <w:rPr>
                <w:rFonts w:hint="eastAsia" w:ascii="宋体" w:hAnsi="宋体" w:cs="宋体"/>
                <w:color w:val="auto"/>
                <w:sz w:val="24"/>
                <w:highlight w:val="none"/>
              </w:rPr>
              <w:t>项目经理资格</w:t>
            </w:r>
          </w:p>
        </w:tc>
        <w:tc>
          <w:tcPr>
            <w:tcW w:w="5435" w:type="dxa"/>
            <w:tcBorders>
              <w:top w:val="single" w:color="auto" w:sz="4" w:space="0"/>
              <w:left w:val="single" w:color="auto" w:sz="4" w:space="0"/>
              <w:bottom w:val="single" w:color="auto" w:sz="4" w:space="0"/>
            </w:tcBorders>
            <w:noWrap w:val="0"/>
            <w:vAlign w:val="center"/>
          </w:tcPr>
          <w:p>
            <w:pPr>
              <w:spacing w:line="500" w:lineRule="exact"/>
              <w:rPr>
                <w:rFonts w:hint="eastAsia" w:ascii="宋体" w:hAnsi="宋体"/>
                <w:color w:val="auto"/>
                <w:sz w:val="24"/>
                <w:highlight w:val="none"/>
              </w:rPr>
            </w:pPr>
            <w:r>
              <w:rPr>
                <w:rFonts w:hint="eastAsia" w:ascii="宋体" w:hAnsi="宋体" w:cs="宋体"/>
                <w:color w:val="auto"/>
                <w:sz w:val="24"/>
                <w:highlight w:val="none"/>
              </w:rPr>
              <w:t>符合</w:t>
            </w:r>
            <w:r>
              <w:rPr>
                <w:rFonts w:hint="eastAsia" w:ascii="宋体" w:hAnsi="宋体" w:cs="宋体"/>
                <w:color w:val="auto"/>
                <w:sz w:val="24"/>
                <w:highlight w:val="none"/>
                <w:lang w:eastAsia="zh-CN"/>
              </w:rPr>
              <w:t>磋商公告</w:t>
            </w:r>
            <w:r>
              <w:rPr>
                <w:rFonts w:hint="eastAsia" w:ascii="宋体" w:hAnsi="宋体" w:cs="宋体"/>
                <w:color w:val="auto"/>
                <w:sz w:val="24"/>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8" w:hRule="atLeast"/>
          <w:jc w:val="center"/>
        </w:trPr>
        <w:tc>
          <w:tcPr>
            <w:tcW w:w="1200" w:type="dxa"/>
            <w:vMerge w:val="continue"/>
            <w:tcBorders>
              <w:right w:val="single" w:color="auto" w:sz="4" w:space="0"/>
            </w:tcBorders>
            <w:noWrap w:val="0"/>
            <w:vAlign w:val="center"/>
          </w:tcPr>
          <w:p>
            <w:pPr>
              <w:spacing w:line="500" w:lineRule="exact"/>
              <w:jc w:val="center"/>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tabs>
                <w:tab w:val="left" w:pos="0"/>
              </w:tabs>
              <w:spacing w:line="460" w:lineRule="exact"/>
              <w:jc w:val="center"/>
              <w:rPr>
                <w:rFonts w:hint="eastAsia" w:ascii="宋体" w:hAnsi="宋体" w:cs="宋体"/>
                <w:color w:val="000000"/>
                <w:sz w:val="24"/>
              </w:rPr>
            </w:pPr>
            <w:r>
              <w:rPr>
                <w:rFonts w:hint="eastAsia" w:ascii="宋体" w:hAnsi="宋体" w:eastAsia="宋体" w:cs="宋体"/>
                <w:color w:val="000000"/>
                <w:sz w:val="24"/>
              </w:rPr>
              <w:t>磋商保证金</w:t>
            </w:r>
          </w:p>
        </w:tc>
        <w:tc>
          <w:tcPr>
            <w:tcW w:w="5435" w:type="dxa"/>
            <w:tcBorders>
              <w:top w:val="single" w:color="auto" w:sz="4" w:space="0"/>
              <w:left w:val="single" w:color="auto" w:sz="4" w:space="0"/>
              <w:bottom w:val="single" w:color="auto" w:sz="4" w:space="0"/>
            </w:tcBorders>
            <w:noWrap w:val="0"/>
            <w:vAlign w:val="center"/>
          </w:tcPr>
          <w:p>
            <w:pPr>
              <w:tabs>
                <w:tab w:val="left" w:pos="0"/>
              </w:tabs>
              <w:spacing w:line="460" w:lineRule="exact"/>
              <w:jc w:val="both"/>
              <w:rPr>
                <w:rFonts w:hint="eastAsia" w:ascii="宋体" w:hAnsi="宋体"/>
                <w:sz w:val="24"/>
              </w:rPr>
            </w:pPr>
            <w:r>
              <w:rPr>
                <w:rFonts w:hint="eastAsia" w:ascii="宋体" w:hAnsi="宋体" w:cs="宋体"/>
                <w:color w:val="000000"/>
                <w:sz w:val="24"/>
              </w:rPr>
              <w:t>符合第二章“</w:t>
            </w:r>
            <w:r>
              <w:rPr>
                <w:rFonts w:hint="eastAsia" w:ascii="宋体" w:hAnsi="宋体" w:cs="宋体"/>
                <w:color w:val="000000"/>
                <w:sz w:val="24"/>
                <w:lang w:eastAsia="zh-CN"/>
              </w:rPr>
              <w:t>供应商</w:t>
            </w:r>
            <w:r>
              <w:rPr>
                <w:rFonts w:hint="eastAsia" w:ascii="宋体" w:hAnsi="宋体" w:cs="宋体"/>
                <w:color w:val="000000"/>
                <w:sz w:val="24"/>
              </w:rPr>
              <w:t xml:space="preserve">须知前附表”规定。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1" w:hRule="atLeast"/>
          <w:jc w:val="center"/>
        </w:trPr>
        <w:tc>
          <w:tcPr>
            <w:tcW w:w="1200"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符合性</w:t>
            </w:r>
          </w:p>
          <w:p>
            <w:pPr>
              <w:spacing w:line="500" w:lineRule="exact"/>
              <w:jc w:val="center"/>
              <w:rPr>
                <w:rFonts w:ascii="宋体" w:hAnsi="宋体"/>
                <w:sz w:val="24"/>
              </w:rPr>
            </w:pPr>
            <w:r>
              <w:rPr>
                <w:rFonts w:hint="eastAsia" w:ascii="宋体" w:hAnsi="宋体"/>
                <w:sz w:val="24"/>
              </w:rPr>
              <w:t>评审</w:t>
            </w: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ascii="宋体" w:hAnsi="宋体" w:eastAsia="宋体"/>
                <w:sz w:val="24"/>
                <w:lang w:val="en-US" w:eastAsia="zh-CN"/>
              </w:rPr>
            </w:pPr>
            <w:r>
              <w:rPr>
                <w:rFonts w:hint="eastAsia" w:ascii="宋体" w:hAnsi="宋体"/>
                <w:sz w:val="24"/>
                <w:lang w:eastAsia="zh-CN"/>
              </w:rPr>
              <w:t>供应商</w:t>
            </w:r>
            <w:r>
              <w:rPr>
                <w:rFonts w:hint="eastAsia" w:ascii="宋体" w:hAnsi="宋体"/>
                <w:sz w:val="24"/>
              </w:rPr>
              <w:t>名称</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eastAsia="宋体"/>
                <w:sz w:val="24"/>
                <w:lang w:val="en-US" w:eastAsia="zh-CN"/>
              </w:rPr>
            </w:pPr>
            <w:r>
              <w:rPr>
                <w:rFonts w:hint="eastAsia" w:ascii="宋体" w:hAnsi="宋体"/>
                <w:sz w:val="24"/>
              </w:rPr>
              <w:t>与营业执照</w:t>
            </w:r>
            <w:r>
              <w:rPr>
                <w:rFonts w:hint="eastAsia" w:ascii="宋体" w:hAnsi="宋体"/>
                <w:sz w:val="24"/>
                <w:lang w:val="en-US" w:eastAsia="zh-CN"/>
              </w:rPr>
              <w:t>名称</w:t>
            </w:r>
            <w:r>
              <w:rPr>
                <w:rFonts w:hint="eastAsia" w:ascii="宋体" w:hAnsi="宋体"/>
                <w:sz w:val="24"/>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rPr>
            </w:pPr>
            <w:r>
              <w:rPr>
                <w:rFonts w:hint="eastAsia" w:ascii="宋体" w:hAnsi="宋体"/>
                <w:sz w:val="24"/>
                <w:lang w:eastAsia="zh-CN"/>
              </w:rPr>
              <w:t>磋商</w:t>
            </w:r>
            <w:r>
              <w:rPr>
                <w:rFonts w:hint="eastAsia" w:ascii="宋体" w:hAnsi="宋体"/>
                <w:sz w:val="24"/>
              </w:rPr>
              <w:t>申请及申明</w:t>
            </w:r>
          </w:p>
          <w:p>
            <w:pPr>
              <w:spacing w:line="500" w:lineRule="exact"/>
              <w:jc w:val="center"/>
              <w:rPr>
                <w:rFonts w:ascii="宋体" w:hAnsi="宋体"/>
                <w:sz w:val="24"/>
              </w:rPr>
            </w:pPr>
            <w:r>
              <w:rPr>
                <w:rFonts w:hint="eastAsia" w:ascii="宋体" w:hAnsi="宋体"/>
                <w:sz w:val="24"/>
              </w:rPr>
              <w:t>签字或盖章</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符合“投标函”格式要求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7"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sz w:val="24"/>
              </w:rPr>
            </w:pPr>
            <w:r>
              <w:rPr>
                <w:rFonts w:hint="eastAsia" w:ascii="宋体" w:hAnsi="宋体"/>
                <w:sz w:val="24"/>
              </w:rPr>
              <w:t>报价唯一</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只有一个有效报价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eastAsia="宋体"/>
                <w:sz w:val="24"/>
                <w:lang w:val="en-US" w:eastAsia="zh-CN"/>
              </w:rPr>
            </w:pPr>
            <w:r>
              <w:rPr>
                <w:rFonts w:hint="eastAsia" w:ascii="宋体" w:hAnsi="宋体"/>
                <w:sz w:val="24"/>
                <w:lang w:val="en-US" w:eastAsia="zh-CN"/>
              </w:rPr>
              <w:t>工期</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ascii="宋体" w:hAnsi="宋体"/>
                <w:sz w:val="24"/>
              </w:rPr>
            </w:pPr>
            <w:r>
              <w:rPr>
                <w:rFonts w:hint="eastAsia" w:ascii="宋体" w:hAnsi="宋体"/>
                <w:sz w:val="24"/>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8"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lang w:val="en-US" w:eastAsia="zh-CN"/>
              </w:rPr>
            </w:pPr>
            <w:r>
              <w:rPr>
                <w:rFonts w:hint="eastAsia" w:ascii="宋体" w:hAnsi="宋体"/>
                <w:sz w:val="24"/>
                <w:lang w:val="en-US" w:eastAsia="zh-CN"/>
              </w:rPr>
              <w:t>质量标准</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sz w:val="24"/>
              </w:rPr>
            </w:pPr>
            <w:r>
              <w:rPr>
                <w:rFonts w:hint="eastAsia" w:ascii="宋体" w:hAnsi="宋体"/>
                <w:sz w:val="24"/>
              </w:rPr>
              <w:t>符合第二章“供应商须知前附表”规定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0" w:hRule="atLeast"/>
          <w:jc w:val="center"/>
        </w:trPr>
        <w:tc>
          <w:tcPr>
            <w:tcW w:w="1200" w:type="dxa"/>
            <w:vMerge w:val="continue"/>
            <w:tcBorders>
              <w:left w:val="single" w:color="auto" w:sz="4" w:space="0"/>
              <w:right w:val="single" w:color="auto" w:sz="4" w:space="0"/>
            </w:tcBorders>
            <w:noWrap w:val="0"/>
            <w:vAlign w:val="center"/>
          </w:tcPr>
          <w:p>
            <w:pPr>
              <w:spacing w:line="500" w:lineRule="exact"/>
              <w:rPr>
                <w:rFonts w:ascii="宋体" w:hAnsi="宋体"/>
                <w:sz w:val="24"/>
              </w:rPr>
            </w:pPr>
          </w:p>
        </w:tc>
        <w:tc>
          <w:tcPr>
            <w:tcW w:w="244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sz w:val="24"/>
                <w:lang w:val="en-US" w:eastAsia="zh-CN"/>
              </w:rPr>
            </w:pPr>
            <w:r>
              <w:rPr>
                <w:rFonts w:hint="eastAsia" w:ascii="宋体" w:hAnsi="宋体"/>
                <w:sz w:val="24"/>
                <w:lang w:val="en-US" w:eastAsia="zh-CN"/>
              </w:rPr>
              <w:t>其他</w:t>
            </w:r>
          </w:p>
        </w:tc>
        <w:tc>
          <w:tcPr>
            <w:tcW w:w="5435" w:type="dxa"/>
            <w:tcBorders>
              <w:top w:val="single" w:color="auto" w:sz="4" w:space="0"/>
              <w:left w:val="single" w:color="auto" w:sz="4" w:space="0"/>
              <w:bottom w:val="single" w:color="auto" w:sz="4" w:space="0"/>
            </w:tcBorders>
            <w:noWrap w:val="0"/>
            <w:vAlign w:val="center"/>
          </w:tcPr>
          <w:p>
            <w:pPr>
              <w:spacing w:line="500" w:lineRule="exact"/>
              <w:jc w:val="both"/>
              <w:rPr>
                <w:rFonts w:hint="eastAsia" w:ascii="宋体" w:hAnsi="宋体"/>
                <w:sz w:val="24"/>
              </w:rPr>
            </w:pPr>
            <w:r>
              <w:rPr>
                <w:rFonts w:hint="eastAsia" w:ascii="宋体" w:hAnsi="宋体"/>
                <w:sz w:val="24"/>
                <w:lang w:eastAsia="zh-CN"/>
              </w:rPr>
              <w:t>符合法律、行政法规规定的其他条件或</w:t>
            </w:r>
            <w:r>
              <w:rPr>
                <w:rFonts w:hint="eastAsia" w:ascii="宋体" w:hAnsi="宋体"/>
                <w:sz w:val="24"/>
                <w:lang w:val="en-US" w:eastAsia="zh-CN"/>
              </w:rPr>
              <w:t>竞争性磋商文件</w:t>
            </w:r>
            <w:r>
              <w:rPr>
                <w:rFonts w:hint="eastAsia" w:ascii="宋体" w:hAnsi="宋体"/>
                <w:sz w:val="24"/>
                <w:lang w:eastAsia="zh-CN"/>
              </w:rPr>
              <w:t>列明的其他要求。</w:t>
            </w:r>
          </w:p>
        </w:tc>
      </w:tr>
    </w:tbl>
    <w:p>
      <w:pPr>
        <w:spacing w:line="360" w:lineRule="auto"/>
        <w:ind w:firstLine="482" w:firstLineChars="200"/>
        <w:rPr>
          <w:rFonts w:asciiTheme="minorEastAsia" w:hAnsiTheme="minorEastAsia" w:eastAsiaTheme="minorEastAsia"/>
          <w:sz w:val="21"/>
          <w:szCs w:val="21"/>
        </w:rPr>
      </w:pPr>
      <w:r>
        <w:rPr>
          <w:rFonts w:hint="eastAsia" w:ascii="宋体" w:hAnsi="宋体" w:cs="宋体"/>
          <w:b/>
          <w:bCs/>
          <w:sz w:val="24"/>
          <w:szCs w:val="24"/>
        </w:rPr>
        <w:t>以上参与评审的证书、证件等资料复印件并加盖公章胶装在响应文件中，不需要提供原件；</w:t>
      </w:r>
      <w:r>
        <w:rPr>
          <w:rFonts w:hint="eastAsia"/>
          <w:b/>
          <w:sz w:val="24"/>
          <w:szCs w:val="24"/>
        </w:rPr>
        <w:t>以上有一项不符合评审标准的，视为未通过，按无效标处理，不再进入下阶段评审程序。</w:t>
      </w:r>
    </w:p>
    <w:p>
      <w:pPr>
        <w:spacing w:before="1" w:line="360" w:lineRule="auto"/>
        <w:ind w:left="1009"/>
        <w:rPr>
          <w:rFonts w:asciiTheme="minorEastAsia" w:hAnsiTheme="minorEastAsia" w:eastAsiaTheme="minorEastAsia"/>
        </w:rPr>
      </w:pPr>
      <w:r>
        <w:rPr>
          <w:rFonts w:asciiTheme="minorEastAsia" w:hAnsiTheme="minorEastAsia" w:eastAsiaTheme="minorEastAsia"/>
          <w:b/>
        </w:rPr>
        <w:t>初审指标通过标准：</w:t>
      </w:r>
      <w:r>
        <w:rPr>
          <w:rFonts w:asciiTheme="minorEastAsia" w:hAnsiTheme="minorEastAsia" w:eastAsiaTheme="minorEastAsia"/>
        </w:rPr>
        <w:t>供应商必须通过初审表中的全部评审指标。</w:t>
      </w:r>
    </w:p>
    <w:p>
      <w:pPr>
        <w:pStyle w:val="9"/>
        <w:keepNext w:val="0"/>
        <w:keepLines w:val="0"/>
        <w:numPr>
          <w:ilvl w:val="1"/>
          <w:numId w:val="6"/>
        </w:numPr>
        <w:tabs>
          <w:tab w:val="left" w:pos="1434"/>
        </w:tabs>
        <w:autoSpaceDE w:val="0"/>
        <w:autoSpaceDN w:val="0"/>
        <w:spacing w:before="158" w:after="0" w:line="360" w:lineRule="auto"/>
        <w:ind w:left="1434" w:hanging="425"/>
        <w:rPr>
          <w:rFonts w:asciiTheme="minorEastAsia" w:hAnsiTheme="minorEastAsia" w:eastAsiaTheme="minorEastAsia"/>
          <w:b w:val="0"/>
          <w:sz w:val="21"/>
          <w:szCs w:val="21"/>
        </w:rPr>
      </w:pPr>
      <w:r>
        <w:rPr>
          <w:rFonts w:asciiTheme="minorEastAsia" w:hAnsiTheme="minorEastAsia" w:eastAsiaTheme="minorEastAsia"/>
          <w:b w:val="0"/>
          <w:sz w:val="21"/>
          <w:szCs w:val="21"/>
        </w:rPr>
        <w:t>综合评分</w:t>
      </w:r>
    </w:p>
    <w:p>
      <w:pPr>
        <w:pStyle w:val="48"/>
        <w:numPr>
          <w:ilvl w:val="2"/>
          <w:numId w:val="6"/>
        </w:numPr>
        <w:tabs>
          <w:tab w:val="left" w:pos="1653"/>
        </w:tabs>
        <w:autoSpaceDE w:val="0"/>
        <w:autoSpaceDN w:val="0"/>
        <w:spacing w:before="160" w:line="360" w:lineRule="auto"/>
        <w:ind w:right="570" w:firstLine="434" w:firstLineChars="0"/>
        <w:rPr>
          <w:rFonts w:asciiTheme="minorEastAsia" w:hAnsiTheme="minorEastAsia" w:eastAsiaTheme="minorEastAsia"/>
          <w:szCs w:val="21"/>
        </w:rPr>
      </w:pPr>
      <w:r>
        <w:rPr>
          <w:rFonts w:asciiTheme="minorEastAsia" w:hAnsiTheme="minorEastAsia" w:eastAsiaTheme="minorEastAsia"/>
          <w:szCs w:val="21"/>
        </w:rPr>
        <w:t>磋商小组按照下表对进入综合评分的所有供应商的响应文件进行综合评分。</w:t>
      </w:r>
    </w:p>
    <w:p>
      <w:pPr>
        <w:pStyle w:val="48"/>
        <w:numPr>
          <w:ilvl w:val="2"/>
          <w:numId w:val="6"/>
        </w:numPr>
        <w:tabs>
          <w:tab w:val="left" w:pos="1670"/>
        </w:tabs>
        <w:autoSpaceDE w:val="0"/>
        <w:autoSpaceDN w:val="0"/>
        <w:spacing w:before="160" w:line="360" w:lineRule="auto"/>
        <w:ind w:right="570" w:firstLine="434" w:firstLineChars="0"/>
        <w:rPr>
          <w:rFonts w:asciiTheme="minorEastAsia" w:hAnsiTheme="minorEastAsia" w:eastAsiaTheme="minorEastAsia"/>
          <w:szCs w:val="21"/>
        </w:rPr>
      </w:pPr>
      <w:r>
        <w:rPr>
          <w:rFonts w:asciiTheme="minorEastAsia" w:hAnsiTheme="minorEastAsia" w:eastAsiaTheme="minorEastAsia"/>
          <w:szCs w:val="21"/>
        </w:rPr>
        <w:t>本项目综合评分满分为 100 分，其中：技术资信分值占总分值的权重</w:t>
      </w:r>
      <w:r>
        <w:rPr>
          <w:rFonts w:hint="eastAsia" w:asciiTheme="minorEastAsia" w:hAnsiTheme="minorEastAsia" w:eastAsiaTheme="minorEastAsia"/>
          <w:szCs w:val="21"/>
          <w:u w:val="single"/>
          <w:lang w:val="en-US" w:eastAsia="zh-CN"/>
        </w:rPr>
        <w:t>70</w:t>
      </w:r>
      <w:r>
        <w:rPr>
          <w:rFonts w:asciiTheme="minorEastAsia" w:hAnsiTheme="minorEastAsia" w:eastAsiaTheme="minorEastAsia"/>
          <w:szCs w:val="21"/>
        </w:rPr>
        <w:t>%，价格分值占总分值的权重为</w:t>
      </w:r>
      <w:r>
        <w:rPr>
          <w:rFonts w:hint="eastAsia" w:asciiTheme="minorEastAsia" w:hAnsiTheme="minorEastAsia" w:eastAsiaTheme="minorEastAsia"/>
          <w:szCs w:val="21"/>
          <w:u w:val="single"/>
          <w:lang w:val="en-US" w:eastAsia="zh-CN"/>
        </w:rPr>
        <w:t>30</w:t>
      </w:r>
      <w:r>
        <w:rPr>
          <w:rFonts w:asciiTheme="minorEastAsia" w:hAnsiTheme="minorEastAsia" w:eastAsiaTheme="minorEastAsia"/>
          <w:szCs w:val="21"/>
        </w:rPr>
        <w:t>%。</w:t>
      </w:r>
      <w:r>
        <w:rPr>
          <w:rFonts w:hint="eastAsia" w:asciiTheme="minorEastAsia" w:hAnsiTheme="minorEastAsia" w:eastAsiaTheme="minorEastAsia"/>
          <w:szCs w:val="21"/>
        </w:rPr>
        <w:t>《竞争性磋商管理办法规定》</w:t>
      </w:r>
      <w:r>
        <w:rPr>
          <w:rFonts w:asciiTheme="minorEastAsia" w:hAnsiTheme="minorEastAsia" w:eastAsiaTheme="minorEastAsia"/>
          <w:szCs w:val="21"/>
        </w:rPr>
        <w:t>具体评分细则如下：</w:t>
      </w:r>
    </w:p>
    <w:p>
      <w:pPr>
        <w:pStyle w:val="2"/>
      </w:pPr>
    </w:p>
    <w:p>
      <w:pPr>
        <w:snapToGrid w:val="0"/>
        <w:spacing w:line="440" w:lineRule="exact"/>
        <w:jc w:val="center"/>
        <w:rPr>
          <w:rFonts w:hint="eastAsia" w:ascii="宋体" w:cs="宋体"/>
          <w:b/>
          <w:bCs/>
          <w:color w:val="000000"/>
          <w:sz w:val="36"/>
          <w:szCs w:val="36"/>
          <w:highlight w:val="none"/>
          <w:shd w:val="clear" w:color="auto" w:fill="auto"/>
        </w:rPr>
      </w:pPr>
      <w:r>
        <w:rPr>
          <w:rFonts w:hint="eastAsia" w:ascii="宋体" w:cs="宋体"/>
          <w:b/>
          <w:bCs/>
          <w:color w:val="000000"/>
          <w:sz w:val="36"/>
          <w:szCs w:val="36"/>
          <w:highlight w:val="none"/>
          <w:shd w:val="clear" w:color="auto" w:fill="auto"/>
        </w:rPr>
        <w:t>综合评估法</w:t>
      </w:r>
    </w:p>
    <w:p>
      <w:pPr>
        <w:snapToGrid w:val="0"/>
        <w:spacing w:line="440" w:lineRule="exact"/>
        <w:jc w:val="center"/>
        <w:rPr>
          <w:color w:val="000000"/>
        </w:rPr>
      </w:pPr>
      <w:r>
        <w:rPr>
          <w:rFonts w:hint="eastAsia" w:ascii="宋体" w:cs="宋体"/>
          <w:b/>
          <w:bCs/>
          <w:color w:val="000000"/>
          <w:sz w:val="24"/>
          <w:szCs w:val="24"/>
          <w:highlight w:val="none"/>
          <w:shd w:val="clear" w:color="auto" w:fill="auto"/>
        </w:rPr>
        <w:t>综合评审打分表</w:t>
      </w:r>
    </w:p>
    <w:tbl>
      <w:tblPr>
        <w:tblStyle w:val="24"/>
        <w:tblW w:w="99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3"/>
        <w:gridCol w:w="2178"/>
        <w:gridCol w:w="1561"/>
        <w:gridCol w:w="5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6" w:hRule="atLeast"/>
          <w:jc w:val="center"/>
        </w:trPr>
        <w:tc>
          <w:tcPr>
            <w:tcW w:w="1153" w:type="dxa"/>
            <w:noWrap w:val="0"/>
            <w:vAlign w:val="center"/>
          </w:tcPr>
          <w:p>
            <w:pPr>
              <w:widowControl/>
              <w:spacing w:line="360" w:lineRule="auto"/>
              <w:rPr>
                <w:rFonts w:ascii="宋体" w:hAnsi="宋体" w:eastAsia="宋体"/>
                <w:b/>
                <w:color w:val="000000"/>
                <w:kern w:val="0"/>
              </w:rPr>
            </w:pPr>
            <w:r>
              <w:rPr>
                <w:rFonts w:hint="eastAsia" w:ascii="宋体" w:hAnsi="宋体" w:eastAsia="宋体" w:cs="宋体"/>
                <w:b/>
                <w:bCs/>
                <w:color w:val="000000"/>
              </w:rPr>
              <w:t>评审</w:t>
            </w:r>
            <w:r>
              <w:rPr>
                <w:rFonts w:hint="eastAsia" w:ascii="宋体" w:hAnsi="宋体" w:eastAsia="宋体" w:cs="宋体"/>
                <w:b/>
                <w:color w:val="000000"/>
                <w:kern w:val="0"/>
              </w:rPr>
              <w:t>因素</w:t>
            </w:r>
          </w:p>
        </w:tc>
        <w:tc>
          <w:tcPr>
            <w:tcW w:w="2178" w:type="dxa"/>
            <w:noWrap w:val="0"/>
            <w:vAlign w:val="center"/>
          </w:tcPr>
          <w:p>
            <w:pPr>
              <w:widowControl/>
              <w:spacing w:line="360" w:lineRule="auto"/>
              <w:jc w:val="center"/>
              <w:rPr>
                <w:rFonts w:ascii="宋体" w:hAnsi="宋体" w:eastAsia="宋体"/>
                <w:b/>
                <w:color w:val="000000"/>
                <w:kern w:val="0"/>
              </w:rPr>
            </w:pPr>
            <w:r>
              <w:rPr>
                <w:rFonts w:hint="eastAsia" w:ascii="宋体" w:hAnsi="宋体" w:eastAsia="宋体" w:cs="宋体"/>
                <w:b/>
                <w:color w:val="000000"/>
                <w:kern w:val="0"/>
              </w:rPr>
              <w:t>分值</w:t>
            </w:r>
          </w:p>
        </w:tc>
        <w:tc>
          <w:tcPr>
            <w:tcW w:w="6577" w:type="dxa"/>
            <w:gridSpan w:val="2"/>
            <w:noWrap w:val="0"/>
            <w:vAlign w:val="center"/>
          </w:tcPr>
          <w:p>
            <w:pPr>
              <w:widowControl/>
              <w:spacing w:line="360" w:lineRule="auto"/>
              <w:jc w:val="center"/>
              <w:rPr>
                <w:rFonts w:ascii="宋体" w:hAnsi="宋体" w:eastAsia="宋体"/>
                <w:b/>
                <w:color w:val="000000"/>
                <w:kern w:val="0"/>
              </w:rPr>
            </w:pPr>
            <w:r>
              <w:rPr>
                <w:rFonts w:hint="eastAsia" w:ascii="宋体" w:hAnsi="宋体" w:eastAsia="宋体" w:cs="宋体"/>
                <w:b/>
                <w:color w:val="000000"/>
                <w:kern w:val="0"/>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0" w:hRule="atLeast"/>
          <w:jc w:val="center"/>
        </w:trPr>
        <w:tc>
          <w:tcPr>
            <w:tcW w:w="1153" w:type="dxa"/>
            <w:vMerge w:val="restart"/>
            <w:noWrap w:val="0"/>
            <w:vAlign w:val="center"/>
          </w:tcPr>
          <w:p>
            <w:pPr>
              <w:spacing w:line="360" w:lineRule="auto"/>
              <w:rPr>
                <w:rFonts w:ascii="宋体" w:hAnsi="宋体" w:eastAsia="宋体"/>
                <w:color w:val="000000"/>
              </w:rPr>
            </w:pPr>
            <w:r>
              <w:rPr>
                <w:rFonts w:hint="eastAsia" w:ascii="宋体" w:hAnsi="宋体" w:cs="宋体"/>
                <w:b/>
                <w:bCs/>
                <w:color w:val="000000"/>
                <w:lang w:eastAsia="zh-CN"/>
              </w:rPr>
              <w:t>企业实力（</w:t>
            </w:r>
            <w:r>
              <w:rPr>
                <w:rFonts w:hint="eastAsia" w:ascii="宋体" w:hAnsi="宋体" w:cs="宋体"/>
                <w:b/>
                <w:bCs/>
                <w:color w:val="000000"/>
                <w:lang w:val="en-US" w:eastAsia="zh-CN"/>
              </w:rPr>
              <w:t>20分</w:t>
            </w:r>
            <w:r>
              <w:rPr>
                <w:rFonts w:hint="eastAsia" w:ascii="宋体" w:hAnsi="宋体" w:cs="宋体"/>
                <w:b/>
                <w:bCs/>
                <w:color w:val="000000"/>
                <w:lang w:eastAsia="zh-CN"/>
              </w:rPr>
              <w:t>）</w:t>
            </w:r>
          </w:p>
        </w:tc>
        <w:tc>
          <w:tcPr>
            <w:tcW w:w="2178" w:type="dxa"/>
            <w:noWrap w:val="0"/>
            <w:vAlign w:val="center"/>
          </w:tcPr>
          <w:p>
            <w:pPr>
              <w:spacing w:line="360" w:lineRule="auto"/>
              <w:jc w:val="center"/>
              <w:rPr>
                <w:rFonts w:ascii="宋体" w:hAnsi="宋体" w:eastAsia="宋体"/>
                <w:color w:val="000000"/>
              </w:rPr>
            </w:pPr>
            <w:r>
              <w:rPr>
                <w:rFonts w:hint="eastAsia" w:ascii="宋体" w:hAnsi="宋体"/>
                <w:b/>
                <w:bCs/>
                <w:color w:val="000000"/>
                <w:lang w:val="en-US" w:eastAsia="zh-CN"/>
              </w:rPr>
              <w:t>企业业绩（10</w:t>
            </w:r>
            <w:r>
              <w:rPr>
                <w:rFonts w:hint="eastAsia" w:ascii="宋体" w:hAnsi="宋体" w:eastAsia="宋体"/>
                <w:b/>
                <w:bCs/>
                <w:color w:val="000000"/>
              </w:rPr>
              <w:t>分</w:t>
            </w:r>
            <w:r>
              <w:rPr>
                <w:rFonts w:hint="eastAsia" w:ascii="宋体" w:hAnsi="宋体"/>
                <w:b/>
                <w:bCs/>
                <w:color w:val="000000"/>
                <w:lang w:val="en-US" w:eastAsia="zh-CN"/>
              </w:rPr>
              <w:t>）</w:t>
            </w:r>
          </w:p>
        </w:tc>
        <w:tc>
          <w:tcPr>
            <w:tcW w:w="6577" w:type="dxa"/>
            <w:gridSpan w:val="2"/>
            <w:noWrap w:val="0"/>
            <w:vAlign w:val="center"/>
          </w:tcPr>
          <w:p>
            <w:pPr>
              <w:widowControl/>
              <w:spacing w:line="360" w:lineRule="auto"/>
              <w:rPr>
                <w:rFonts w:hint="eastAsia" w:ascii="宋体" w:hAnsi="宋体" w:eastAsia="宋体"/>
                <w:color w:val="000000"/>
                <w:kern w:val="0"/>
                <w:lang w:eastAsia="zh-CN"/>
              </w:rPr>
            </w:pPr>
            <w:r>
              <w:rPr>
                <w:rFonts w:hint="eastAsia" w:ascii="宋体" w:hAnsi="宋体" w:eastAsia="宋体" w:cs="宋体"/>
                <w:color w:val="000000"/>
                <w:kern w:val="0"/>
              </w:rPr>
              <w:t>近</w:t>
            </w:r>
            <w:r>
              <w:rPr>
                <w:rFonts w:hint="eastAsia" w:ascii="宋体" w:hAnsi="宋体" w:cs="宋体"/>
                <w:color w:val="000000"/>
                <w:kern w:val="0"/>
                <w:lang w:eastAsia="zh-CN"/>
              </w:rPr>
              <w:t>三</w:t>
            </w:r>
            <w:r>
              <w:rPr>
                <w:rFonts w:hint="eastAsia" w:ascii="宋体" w:hAnsi="宋体" w:eastAsia="宋体" w:cs="宋体"/>
                <w:color w:val="000000"/>
                <w:kern w:val="0"/>
              </w:rPr>
              <w:t>年（自公告发布之日起向前追溯</w:t>
            </w:r>
            <w:r>
              <w:rPr>
                <w:rFonts w:hint="eastAsia" w:ascii="宋体" w:hAnsi="宋体" w:cs="宋体"/>
                <w:color w:val="000000"/>
                <w:kern w:val="0"/>
                <w:lang w:eastAsia="zh-CN"/>
              </w:rPr>
              <w:t>三</w:t>
            </w:r>
            <w:r>
              <w:rPr>
                <w:rFonts w:hint="eastAsia" w:ascii="宋体" w:hAnsi="宋体" w:eastAsia="宋体" w:cs="宋体"/>
                <w:color w:val="000000"/>
                <w:kern w:val="0"/>
              </w:rPr>
              <w:t>年）承担过</w:t>
            </w:r>
            <w:r>
              <w:rPr>
                <w:rFonts w:hint="eastAsia" w:ascii="宋体" w:hAnsi="宋体" w:cs="宋体"/>
                <w:color w:val="000000"/>
                <w:kern w:val="0"/>
                <w:lang w:val="en-US" w:eastAsia="zh-CN"/>
              </w:rPr>
              <w:t>类似工程</w:t>
            </w:r>
            <w:r>
              <w:rPr>
                <w:rFonts w:hint="eastAsia" w:ascii="宋体" w:hAnsi="宋体" w:eastAsia="宋体" w:cs="宋体"/>
                <w:color w:val="000000"/>
                <w:kern w:val="0"/>
                <w:lang w:val="en-US" w:eastAsia="zh-CN"/>
              </w:rPr>
              <w:t>项目</w:t>
            </w:r>
            <w:r>
              <w:rPr>
                <w:rFonts w:hint="eastAsia" w:ascii="宋体" w:hAnsi="宋体" w:eastAsia="宋体" w:cs="宋体"/>
                <w:color w:val="000000"/>
                <w:kern w:val="0"/>
              </w:rPr>
              <w:t>，每提供</w:t>
            </w:r>
            <w:r>
              <w:rPr>
                <w:rFonts w:ascii="宋体" w:hAnsi="宋体" w:eastAsia="宋体" w:cs="宋体"/>
                <w:color w:val="000000"/>
                <w:kern w:val="0"/>
              </w:rPr>
              <w:t>1</w:t>
            </w:r>
            <w:r>
              <w:rPr>
                <w:rFonts w:hint="eastAsia" w:ascii="宋体" w:hAnsi="宋体" w:eastAsia="宋体" w:cs="宋体"/>
                <w:color w:val="000000"/>
                <w:kern w:val="0"/>
                <w:u w:val="none"/>
              </w:rPr>
              <w:t>项得</w:t>
            </w:r>
            <w:r>
              <w:rPr>
                <w:rFonts w:hint="eastAsia" w:ascii="宋体" w:hAnsi="宋体" w:cs="宋体"/>
                <w:bCs/>
                <w:color w:val="000000"/>
                <w:u w:val="none"/>
                <w:lang w:val="en-US" w:eastAsia="zh-CN"/>
              </w:rPr>
              <w:t>5</w:t>
            </w:r>
            <w:r>
              <w:rPr>
                <w:rFonts w:hint="eastAsia" w:ascii="宋体" w:hAnsi="宋体" w:eastAsia="宋体" w:cs="宋体"/>
                <w:bCs/>
                <w:color w:val="000000"/>
                <w:u w:val="none"/>
                <w:lang w:val="en-US" w:eastAsia="zh-CN"/>
              </w:rPr>
              <w:t>分</w:t>
            </w:r>
            <w:r>
              <w:rPr>
                <w:rFonts w:hint="eastAsia" w:ascii="宋体" w:hAnsi="宋体" w:cs="宋体"/>
                <w:bCs/>
                <w:color w:val="000000"/>
                <w:u w:val="none"/>
                <w:lang w:val="en-US" w:eastAsia="zh-CN"/>
              </w:rPr>
              <w:t>，满分10分</w:t>
            </w:r>
            <w:r>
              <w:rPr>
                <w:rFonts w:hint="eastAsia" w:ascii="宋体" w:hAnsi="宋体" w:eastAsia="宋体" w:cs="宋体"/>
                <w:color w:val="000000"/>
                <w:kern w:val="0"/>
              </w:rPr>
              <w:t>。</w:t>
            </w:r>
            <w:r>
              <w:rPr>
                <w:rFonts w:ascii="宋体" w:hAnsi="宋体" w:eastAsia="宋体" w:cs="宋体"/>
                <w:color w:val="000000"/>
                <w:kern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93" w:hRule="atLeast"/>
          <w:jc w:val="center"/>
        </w:trPr>
        <w:tc>
          <w:tcPr>
            <w:tcW w:w="1153" w:type="dxa"/>
            <w:vMerge w:val="continue"/>
            <w:noWrap w:val="0"/>
            <w:vAlign w:val="center"/>
          </w:tcPr>
          <w:p>
            <w:pPr>
              <w:spacing w:line="360" w:lineRule="auto"/>
              <w:rPr>
                <w:rFonts w:ascii="宋体" w:hAnsi="宋体" w:eastAsia="宋体"/>
                <w:color w:val="000000"/>
              </w:rPr>
            </w:pPr>
          </w:p>
        </w:tc>
        <w:tc>
          <w:tcPr>
            <w:tcW w:w="2178" w:type="dxa"/>
            <w:noWrap w:val="0"/>
            <w:vAlign w:val="center"/>
          </w:tcPr>
          <w:p>
            <w:pPr>
              <w:spacing w:line="360" w:lineRule="auto"/>
              <w:jc w:val="center"/>
              <w:rPr>
                <w:rFonts w:hint="default" w:ascii="宋体" w:hAnsi="宋体"/>
                <w:b/>
                <w:bCs/>
                <w:color w:val="000000"/>
                <w:lang w:val="en-US" w:eastAsia="zh-CN"/>
              </w:rPr>
            </w:pPr>
            <w:r>
              <w:rPr>
                <w:rFonts w:hint="eastAsia" w:ascii="宋体" w:hAnsi="宋体"/>
                <w:b/>
                <w:bCs/>
                <w:color w:val="000000"/>
                <w:lang w:val="en-US" w:eastAsia="zh-CN"/>
              </w:rPr>
              <w:t>项目经理业绩（10分）</w:t>
            </w:r>
          </w:p>
        </w:tc>
        <w:tc>
          <w:tcPr>
            <w:tcW w:w="6577" w:type="dxa"/>
            <w:gridSpan w:val="2"/>
            <w:noWrap w:val="0"/>
            <w:vAlign w:val="center"/>
          </w:tcPr>
          <w:p>
            <w:pPr>
              <w:spacing w:line="360" w:lineRule="auto"/>
              <w:rPr>
                <w:rFonts w:hint="eastAsia" w:ascii="宋体" w:hAnsi="宋体" w:eastAsia="宋体" w:cs="宋体"/>
                <w:color w:val="000000"/>
                <w:kern w:val="0"/>
              </w:rPr>
            </w:pPr>
            <w:r>
              <w:rPr>
                <w:rFonts w:hint="eastAsia" w:ascii="宋体" w:hAnsi="宋体" w:eastAsia="宋体" w:cs="宋体"/>
                <w:color w:val="000000"/>
                <w:kern w:val="0"/>
                <w:szCs w:val="22"/>
                <w:lang w:eastAsia="zh-CN"/>
              </w:rPr>
              <w:t>项目经理</w:t>
            </w:r>
            <w:r>
              <w:rPr>
                <w:rFonts w:hint="eastAsia" w:ascii="宋体" w:hAnsi="宋体" w:eastAsia="宋体" w:cs="宋体"/>
                <w:color w:val="000000"/>
                <w:kern w:val="0"/>
                <w:szCs w:val="22"/>
              </w:rPr>
              <w:t>近</w:t>
            </w:r>
            <w:r>
              <w:rPr>
                <w:rFonts w:hint="eastAsia" w:ascii="宋体" w:hAnsi="宋体" w:cs="宋体"/>
                <w:color w:val="000000"/>
                <w:kern w:val="0"/>
                <w:szCs w:val="22"/>
                <w:lang w:eastAsia="zh-CN"/>
              </w:rPr>
              <w:t>三</w:t>
            </w:r>
            <w:r>
              <w:rPr>
                <w:rFonts w:hint="eastAsia" w:ascii="宋体" w:hAnsi="宋体" w:eastAsia="宋体" w:cs="宋体"/>
                <w:color w:val="000000"/>
                <w:kern w:val="0"/>
                <w:szCs w:val="22"/>
              </w:rPr>
              <w:t>年（自公告发布之日起向前追溯</w:t>
            </w:r>
            <w:r>
              <w:rPr>
                <w:rFonts w:hint="eastAsia" w:ascii="宋体" w:hAnsi="宋体" w:cs="宋体"/>
                <w:color w:val="000000"/>
                <w:kern w:val="0"/>
                <w:szCs w:val="22"/>
                <w:lang w:eastAsia="zh-CN"/>
              </w:rPr>
              <w:t>三</w:t>
            </w:r>
            <w:r>
              <w:rPr>
                <w:rFonts w:hint="eastAsia" w:ascii="宋体" w:hAnsi="宋体" w:eastAsia="宋体" w:cs="宋体"/>
                <w:color w:val="000000"/>
                <w:kern w:val="0"/>
                <w:szCs w:val="22"/>
              </w:rPr>
              <w:t>年）承担过</w:t>
            </w:r>
            <w:r>
              <w:rPr>
                <w:rFonts w:hint="eastAsia" w:ascii="宋体" w:hAnsi="宋体" w:eastAsia="宋体" w:cs="宋体"/>
                <w:color w:val="000000"/>
                <w:kern w:val="0"/>
                <w:szCs w:val="22"/>
                <w:lang w:val="en-US" w:eastAsia="zh-CN"/>
              </w:rPr>
              <w:t>类似工程项目</w:t>
            </w:r>
            <w:r>
              <w:rPr>
                <w:rFonts w:hint="eastAsia" w:ascii="宋体" w:hAnsi="宋体" w:eastAsia="宋体" w:cs="宋体"/>
                <w:color w:val="000000"/>
                <w:kern w:val="0"/>
                <w:szCs w:val="22"/>
              </w:rPr>
              <w:t>，每提供1项得</w:t>
            </w:r>
            <w:r>
              <w:rPr>
                <w:rFonts w:hint="eastAsia" w:ascii="宋体" w:hAnsi="宋体" w:cs="宋体"/>
                <w:color w:val="000000"/>
                <w:kern w:val="0"/>
                <w:szCs w:val="22"/>
                <w:lang w:val="en-US" w:eastAsia="zh-CN"/>
              </w:rPr>
              <w:t>5</w:t>
            </w:r>
            <w:r>
              <w:rPr>
                <w:rFonts w:hint="eastAsia" w:ascii="宋体" w:hAnsi="宋体" w:eastAsia="宋体" w:cs="宋体"/>
                <w:color w:val="000000"/>
                <w:kern w:val="0"/>
                <w:szCs w:val="22"/>
                <w:lang w:val="en-US" w:eastAsia="zh-CN"/>
              </w:rPr>
              <w:t>分，满分</w:t>
            </w:r>
            <w:r>
              <w:rPr>
                <w:rFonts w:hint="eastAsia" w:ascii="宋体" w:hAnsi="宋体" w:cs="宋体"/>
                <w:color w:val="000000"/>
                <w:kern w:val="0"/>
                <w:szCs w:val="22"/>
                <w:lang w:val="en-US" w:eastAsia="zh-CN"/>
              </w:rPr>
              <w:t>10</w:t>
            </w:r>
            <w:r>
              <w:rPr>
                <w:rFonts w:hint="eastAsia" w:ascii="宋体" w:hAnsi="宋体" w:eastAsia="宋体" w:cs="宋体"/>
                <w:color w:val="000000"/>
                <w:kern w:val="0"/>
                <w:szCs w:val="22"/>
                <w:lang w:val="en-US" w:eastAsia="zh-CN"/>
              </w:rPr>
              <w:t>分</w:t>
            </w:r>
            <w:r>
              <w:rPr>
                <w:rFonts w:hint="eastAsia" w:ascii="宋体" w:hAnsi="宋体" w:eastAsia="宋体" w:cs="宋体"/>
                <w:color w:val="000000"/>
                <w:kern w:val="0"/>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restart"/>
            <w:noWrap w:val="0"/>
            <w:vAlign w:val="center"/>
          </w:tcPr>
          <w:p>
            <w:pPr>
              <w:spacing w:line="360" w:lineRule="exact"/>
              <w:rPr>
                <w:rFonts w:hint="eastAsia" w:ascii="宋体" w:hAnsi="宋体"/>
                <w:b/>
                <w:color w:val="000000"/>
                <w:szCs w:val="21"/>
              </w:rPr>
            </w:pPr>
            <w:r>
              <w:rPr>
                <w:rFonts w:hint="eastAsia" w:ascii="宋体" w:hAnsi="宋体"/>
                <w:b/>
                <w:color w:val="000000"/>
                <w:szCs w:val="21"/>
              </w:rPr>
              <w:t>施工组织设计（满分</w:t>
            </w:r>
            <w:r>
              <w:rPr>
                <w:rFonts w:hint="eastAsia" w:ascii="宋体" w:hAnsi="宋体"/>
                <w:b/>
                <w:color w:val="000000"/>
                <w:szCs w:val="21"/>
                <w:lang w:val="en-US" w:eastAsia="zh-CN"/>
              </w:rPr>
              <w:t>50</w:t>
            </w:r>
            <w:r>
              <w:rPr>
                <w:rFonts w:hint="eastAsia" w:ascii="宋体" w:hAnsi="宋体"/>
                <w:b/>
                <w:color w:val="000000"/>
                <w:szCs w:val="21"/>
              </w:rPr>
              <w:t>分）</w:t>
            </w:r>
          </w:p>
          <w:p>
            <w:pPr>
              <w:pStyle w:val="2"/>
              <w:rPr>
                <w:rFonts w:hint="eastAsia"/>
              </w:rPr>
            </w:pPr>
          </w:p>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highlight w:val="none"/>
              </w:rPr>
            </w:pPr>
            <w:r>
              <w:rPr>
                <w:rFonts w:hint="eastAsia" w:ascii="宋体" w:hAnsi="宋体"/>
                <w:b/>
                <w:color w:val="000000"/>
                <w:szCs w:val="21"/>
                <w:highlight w:val="none"/>
              </w:rPr>
              <w:t>主要施工方法</w:t>
            </w:r>
          </w:p>
          <w:p>
            <w:pPr>
              <w:spacing w:line="360" w:lineRule="exact"/>
              <w:jc w:val="center"/>
              <w:rPr>
                <w:rFonts w:ascii="宋体" w:hAnsi="宋体" w:eastAsia="宋体" w:cs="宋体"/>
                <w:b/>
                <w:bCs/>
                <w:color w:val="000000"/>
                <w:kern w:val="0"/>
                <w:highlight w:val="none"/>
              </w:rPr>
            </w:pPr>
            <w:r>
              <w:rPr>
                <w:rFonts w:hint="eastAsia" w:ascii="宋体" w:hAnsi="宋体"/>
                <w:b/>
                <w:color w:val="000000"/>
                <w:szCs w:val="21"/>
                <w:highlight w:val="none"/>
              </w:rPr>
              <w:t>（</w:t>
            </w:r>
            <w:r>
              <w:rPr>
                <w:rFonts w:hint="eastAsia" w:ascii="宋体" w:hAnsi="宋体"/>
                <w:b/>
                <w:color w:val="000000"/>
                <w:szCs w:val="21"/>
                <w:highlight w:val="none"/>
                <w:lang w:val="en-US" w:eastAsia="zh-CN"/>
              </w:rPr>
              <w:t>5</w:t>
            </w:r>
            <w:r>
              <w:rPr>
                <w:rFonts w:hint="eastAsia" w:ascii="宋体" w:hAnsi="宋体"/>
                <w:b/>
                <w:color w:val="000000"/>
                <w:szCs w:val="21"/>
                <w:highlight w:val="none"/>
              </w:rPr>
              <w:t>分）</w:t>
            </w:r>
          </w:p>
        </w:tc>
        <w:tc>
          <w:tcPr>
            <w:tcW w:w="6577" w:type="dxa"/>
            <w:gridSpan w:val="2"/>
            <w:noWrap w:val="0"/>
            <w:vAlign w:val="center"/>
          </w:tcPr>
          <w:p>
            <w:pPr>
              <w:spacing w:line="420" w:lineRule="exact"/>
              <w:jc w:val="left"/>
              <w:rPr>
                <w:rFonts w:hint="default" w:ascii="宋体" w:hAnsi="宋体" w:eastAsia="宋体" w:cs="宋体"/>
                <w:color w:val="000000"/>
                <w:kern w:val="0"/>
                <w:highlight w:val="none"/>
                <w:lang w:val="en-US" w:eastAsia="zh-CN"/>
              </w:rPr>
            </w:pPr>
            <w:r>
              <w:rPr>
                <w:rFonts w:hint="eastAsia" w:ascii="宋体" w:cs="宋体"/>
                <w:bCs/>
                <w:color w:val="000000"/>
                <w:szCs w:val="21"/>
                <w:highlight w:val="none"/>
              </w:rPr>
              <w:t>评审依据：各主要分部施工方法符合性，技术方案完善性，工艺先进性、方法科学合理性、可行性；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highlight w:val="none"/>
              </w:rPr>
            </w:pPr>
            <w:r>
              <w:rPr>
                <w:rFonts w:hint="eastAsia" w:ascii="宋体" w:hAnsi="宋体"/>
                <w:b/>
                <w:color w:val="000000"/>
                <w:szCs w:val="21"/>
                <w:highlight w:val="none"/>
              </w:rPr>
              <w:t>拟投入的主要物资计划（</w:t>
            </w:r>
            <w:r>
              <w:rPr>
                <w:rFonts w:hint="eastAsia" w:ascii="宋体" w:hAnsi="宋体"/>
                <w:b/>
                <w:color w:val="000000"/>
                <w:szCs w:val="21"/>
                <w:highlight w:val="none"/>
                <w:lang w:val="en-US" w:eastAsia="zh-CN"/>
              </w:rPr>
              <w:t>5</w:t>
            </w:r>
            <w:r>
              <w:rPr>
                <w:rFonts w:hint="eastAsia" w:ascii="宋体" w:hAnsi="宋体"/>
                <w:b/>
                <w:color w:val="000000"/>
                <w:szCs w:val="21"/>
                <w:highlight w:val="none"/>
              </w:rPr>
              <w:t>分）</w:t>
            </w:r>
          </w:p>
        </w:tc>
        <w:tc>
          <w:tcPr>
            <w:tcW w:w="6577" w:type="dxa"/>
            <w:gridSpan w:val="2"/>
            <w:noWrap w:val="0"/>
            <w:vAlign w:val="center"/>
          </w:tcPr>
          <w:p>
            <w:pPr>
              <w:spacing w:line="420" w:lineRule="exact"/>
              <w:jc w:val="left"/>
              <w:rPr>
                <w:rFonts w:hint="eastAsia" w:ascii="宋体" w:cs="宋体"/>
                <w:bCs/>
                <w:color w:val="000000"/>
                <w:szCs w:val="21"/>
                <w:highlight w:val="none"/>
              </w:rPr>
            </w:pPr>
            <w:r>
              <w:rPr>
                <w:rFonts w:hint="eastAsia" w:ascii="宋体" w:cs="宋体"/>
                <w:bCs/>
                <w:color w:val="000000"/>
                <w:szCs w:val="21"/>
                <w:highlight w:val="none"/>
              </w:rPr>
              <w:t>评审依据：投入的施工材料有详细的组织计划可行性、计划周密性、数量和选型配置合理性、进场时间安排合理性；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拟投入的主要施工机械、设备计划（</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eastAsia="宋体" w:cs="宋体"/>
                <w:bCs/>
                <w:color w:val="000000"/>
                <w:szCs w:val="21"/>
                <w:lang w:eastAsia="zh-CN"/>
              </w:rPr>
            </w:pPr>
            <w:r>
              <w:rPr>
                <w:rFonts w:hint="eastAsia" w:ascii="宋体" w:cs="宋体"/>
                <w:bCs/>
                <w:color w:val="000000"/>
                <w:szCs w:val="21"/>
              </w:rPr>
              <w:t>投入的施工机械、设备、机具有详细的组织计划且计划周密；设备数量、选型配置、进场时间安排合理，满足施工需要</w:t>
            </w:r>
            <w:r>
              <w:rPr>
                <w:rFonts w:hint="eastAsia" w:ascii="宋体" w:cs="宋体"/>
                <w:bCs/>
                <w:color w:val="000000"/>
                <w:szCs w:val="21"/>
                <w:lang w:eastAsia="zh-CN"/>
              </w:rPr>
              <w:t>；</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确保工期的技术组织措施（</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highlight w:val="none"/>
              </w:rPr>
              <w:t>具体措施合理性、控制工期的施工进度计划合理性、施工总进度表或施工网络图、各项计划图表编制完善性、科学合理性；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确保工程质量的技术组织措施(</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评审依据：专门的质量技术管理班子和制度合理性，质量技术保证措施全面性、自控体系完整性、有效性；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420" w:lineRule="exact"/>
              <w:jc w:val="left"/>
              <w:rPr>
                <w:rFonts w:hint="eastAsia" w:ascii="宋体" w:cs="宋体"/>
                <w:bCs/>
                <w:color w:val="000000"/>
                <w:szCs w:val="21"/>
                <w:lang w:eastAsia="zh-CN"/>
              </w:rPr>
            </w:pPr>
            <w:r>
              <w:rPr>
                <w:rFonts w:hint="eastAsia" w:ascii="宋体" w:hAnsi="宋体"/>
                <w:b/>
                <w:color w:val="000000"/>
                <w:szCs w:val="21"/>
              </w:rPr>
              <w:t>确保安全生产的技术组织措施</w:t>
            </w:r>
            <w:r>
              <w:rPr>
                <w:rFonts w:hint="eastAsia" w:ascii="宋体" w:hAnsi="宋体"/>
                <w:b/>
                <w:color w:val="000000"/>
                <w:szCs w:val="21"/>
                <w:lang w:eastAsia="zh-CN"/>
              </w:rPr>
              <w:t>（</w:t>
            </w:r>
            <w:r>
              <w:rPr>
                <w:rFonts w:hint="eastAsia" w:ascii="宋体" w:hAnsi="宋体"/>
                <w:b/>
                <w:color w:val="000000"/>
                <w:szCs w:val="21"/>
                <w:lang w:val="en-US" w:eastAsia="zh-CN"/>
              </w:rPr>
              <w:t>5分</w:t>
            </w:r>
            <w:r>
              <w:rPr>
                <w:rFonts w:hint="eastAsia" w:ascii="宋体" w:hAnsi="宋体"/>
                <w:b/>
                <w:color w:val="000000"/>
                <w:szCs w:val="21"/>
                <w:lang w:eastAsia="zh-CN"/>
              </w:rPr>
              <w:t>）</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评审依据：专门的安全管理人员和制度合理性，各道工序安全技术措施全面性、得力性；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环境保护管理体系与措施（</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采取有效的措施防止施工中扬尘、噪音等环境污染；具有减少施工对周边环境的影响措施，设有专人负责协调处理施工过程中产生的环境问题。</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工程施工的重点和难点及保证措施（</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针对本工程的特点，阐述本工程的重点和难点，解决重点和难点问题的方法是否合理。</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确保文明施工的技术组织措施（</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评审依据：针对本工程项目特点、现场文明施工、环境保护的措施合理性、可行性；</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vMerge w:val="continue"/>
            <w:noWrap w:val="0"/>
            <w:vAlign w:val="center"/>
          </w:tcPr>
          <w:p>
            <w:pPr>
              <w:pStyle w:val="2"/>
              <w:rPr>
                <w:rFonts w:hint="eastAsia"/>
              </w:rPr>
            </w:pPr>
          </w:p>
        </w:tc>
        <w:tc>
          <w:tcPr>
            <w:tcW w:w="2178" w:type="dxa"/>
            <w:noWrap w:val="0"/>
            <w:vAlign w:val="center"/>
          </w:tcPr>
          <w:p>
            <w:pPr>
              <w:spacing w:line="360" w:lineRule="exact"/>
              <w:jc w:val="center"/>
              <w:rPr>
                <w:rFonts w:hint="eastAsia" w:ascii="宋体" w:hAnsi="宋体"/>
                <w:b/>
                <w:color w:val="000000"/>
                <w:szCs w:val="21"/>
              </w:rPr>
            </w:pPr>
            <w:r>
              <w:rPr>
                <w:rFonts w:hint="eastAsia" w:ascii="宋体" w:hAnsi="宋体"/>
                <w:b/>
                <w:color w:val="000000"/>
                <w:szCs w:val="21"/>
              </w:rPr>
              <w:t>施工总平面布置图</w:t>
            </w:r>
          </w:p>
          <w:p>
            <w:pPr>
              <w:spacing w:line="360" w:lineRule="exact"/>
              <w:jc w:val="center"/>
              <w:rPr>
                <w:rFonts w:hint="eastAsia" w:ascii="宋体" w:hAnsi="宋体"/>
                <w:b/>
                <w:color w:val="000000"/>
                <w:szCs w:val="21"/>
              </w:rPr>
            </w:pPr>
            <w:r>
              <w:rPr>
                <w:rFonts w:hint="eastAsia" w:ascii="宋体" w:hAnsi="宋体"/>
                <w:b/>
                <w:color w:val="000000"/>
                <w:szCs w:val="21"/>
              </w:rPr>
              <w:t>（</w:t>
            </w:r>
            <w:r>
              <w:rPr>
                <w:rFonts w:hint="eastAsia" w:ascii="宋体" w:hAnsi="宋体"/>
                <w:b/>
                <w:color w:val="000000"/>
                <w:szCs w:val="21"/>
                <w:lang w:val="en-US" w:eastAsia="zh-CN"/>
              </w:rPr>
              <w:t>5</w:t>
            </w:r>
            <w:r>
              <w:rPr>
                <w:rFonts w:hint="eastAsia" w:ascii="宋体" w:hAnsi="宋体"/>
                <w:b/>
                <w:color w:val="000000"/>
                <w:szCs w:val="21"/>
              </w:rPr>
              <w:t>分）</w:t>
            </w:r>
          </w:p>
        </w:tc>
        <w:tc>
          <w:tcPr>
            <w:tcW w:w="6577" w:type="dxa"/>
            <w:gridSpan w:val="2"/>
            <w:noWrap w:val="0"/>
            <w:vAlign w:val="center"/>
          </w:tcPr>
          <w:p>
            <w:pPr>
              <w:spacing w:line="420" w:lineRule="exact"/>
              <w:jc w:val="left"/>
              <w:rPr>
                <w:rFonts w:hint="eastAsia" w:ascii="宋体" w:cs="宋体"/>
                <w:bCs/>
                <w:color w:val="000000"/>
                <w:szCs w:val="21"/>
              </w:rPr>
            </w:pPr>
            <w:r>
              <w:rPr>
                <w:rFonts w:hint="eastAsia" w:ascii="宋体" w:cs="宋体"/>
                <w:bCs/>
                <w:color w:val="000000"/>
                <w:szCs w:val="21"/>
              </w:rPr>
              <w:t>应有施工总平面布置图，安排科学合理，符合本项目施工实际要求。</w:t>
            </w:r>
            <w:r>
              <w:rPr>
                <w:rFonts w:hint="eastAsia" w:ascii="宋体" w:cs="宋体"/>
                <w:bCs/>
                <w:color w:val="000000"/>
                <w:szCs w:val="21"/>
                <w:highlight w:val="none"/>
                <w:lang w:val="en-US" w:eastAsia="zh-CN"/>
              </w:rPr>
              <w:t>0-5分。由评委酌情打分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5" w:hRule="atLeast"/>
          <w:jc w:val="center"/>
        </w:trPr>
        <w:tc>
          <w:tcPr>
            <w:tcW w:w="1153" w:type="dxa"/>
            <w:noWrap w:val="0"/>
            <w:vAlign w:val="center"/>
          </w:tcPr>
          <w:p>
            <w:pPr>
              <w:pStyle w:val="55"/>
              <w:spacing w:before="48" w:after="48" w:line="360" w:lineRule="exact"/>
              <w:rPr>
                <w:b/>
                <w:bCs/>
                <w:color w:val="000000"/>
              </w:rPr>
            </w:pPr>
            <w:r>
              <w:rPr>
                <w:rFonts w:hint="eastAsia"/>
                <w:b/>
                <w:bCs/>
                <w:color w:val="000000"/>
              </w:rPr>
              <w:t>响应报价</w:t>
            </w:r>
          </w:p>
          <w:p>
            <w:pPr>
              <w:pStyle w:val="55"/>
              <w:spacing w:before="48" w:after="48" w:line="360" w:lineRule="exact"/>
              <w:rPr>
                <w:rFonts w:hint="eastAsia" w:ascii="宋体" w:hAnsi="宋体" w:eastAsia="宋体" w:cs="宋体"/>
                <w:b/>
                <w:bCs/>
                <w:color w:val="000000"/>
                <w:kern w:val="0"/>
              </w:rPr>
            </w:pPr>
            <w:r>
              <w:rPr>
                <w:rFonts w:hint="eastAsia"/>
                <w:b/>
                <w:bCs/>
                <w:color w:val="000000"/>
              </w:rPr>
              <w:t>（</w:t>
            </w:r>
            <w:r>
              <w:rPr>
                <w:rFonts w:hint="eastAsia"/>
                <w:b/>
                <w:bCs/>
                <w:color w:val="000000"/>
                <w:lang w:val="en-US" w:eastAsia="zh-CN"/>
              </w:rPr>
              <w:t>30</w:t>
            </w:r>
            <w:r>
              <w:rPr>
                <w:rFonts w:hint="eastAsia"/>
                <w:b/>
                <w:bCs/>
                <w:color w:val="000000"/>
              </w:rPr>
              <w:t>分）</w:t>
            </w:r>
          </w:p>
        </w:tc>
        <w:tc>
          <w:tcPr>
            <w:tcW w:w="2178" w:type="dxa"/>
            <w:noWrap w:val="0"/>
            <w:vAlign w:val="center"/>
          </w:tcPr>
          <w:p>
            <w:pPr>
              <w:pStyle w:val="12"/>
              <w:topLinePunct/>
              <w:spacing w:line="360" w:lineRule="exact"/>
              <w:jc w:val="center"/>
              <w:rPr>
                <w:rFonts w:ascii="宋体" w:hAnsi="宋体" w:eastAsia="宋体" w:cs="宋体"/>
                <w:b/>
                <w:bCs/>
                <w:color w:val="000000"/>
                <w:kern w:val="0"/>
              </w:rPr>
            </w:pPr>
            <w:r>
              <w:rPr>
                <w:rFonts w:hint="eastAsia" w:ascii="宋体" w:hAnsi="宋体" w:eastAsia="宋体" w:cs="宋体"/>
                <w:b/>
                <w:bCs/>
                <w:color w:val="000000"/>
                <w:kern w:val="0"/>
                <w:sz w:val="21"/>
                <w:szCs w:val="21"/>
                <w:lang w:val="en-US" w:eastAsia="zh-CN" w:bidi="ar-SA"/>
              </w:rPr>
              <w:t>总报价 （30分）</w:t>
            </w:r>
          </w:p>
        </w:tc>
        <w:tc>
          <w:tcPr>
            <w:tcW w:w="6577" w:type="dxa"/>
            <w:gridSpan w:val="2"/>
            <w:noWrap w:val="0"/>
            <w:vAlign w:val="center"/>
          </w:tcPr>
          <w:p>
            <w:pPr>
              <w:pStyle w:val="12"/>
              <w:topLinePunct/>
              <w:spacing w:line="360" w:lineRule="exact"/>
              <w:jc w:val="left"/>
              <w:rPr>
                <w:rFonts w:hint="eastAsia" w:ascii="宋体" w:hAnsi="宋体" w:eastAsia="宋体" w:cs="宋体"/>
                <w:color w:val="000000"/>
                <w:kern w:val="0"/>
              </w:rPr>
            </w:pPr>
            <w:r>
              <w:rPr>
                <w:rFonts w:hint="eastAsia" w:ascii="宋体" w:hAnsi="宋体" w:eastAsia="宋体" w:cs="宋体"/>
                <w:b w:val="0"/>
                <w:color w:val="000000"/>
                <w:kern w:val="0"/>
                <w:sz w:val="21"/>
                <w:szCs w:val="21"/>
                <w:lang w:val="en-US" w:eastAsia="zh-CN" w:bidi="ar-SA"/>
              </w:rPr>
              <w:t>满足竞争性磋商文件要求且磋商最终响应报价最低价为评标基准价，其响应报价得30分，其他供应商的响应报价得分按照下列公式计算：响应报价得分=（评标基准价/响应报价）×价格权值（30%）×100，四舍五入小数点后保留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4892" w:type="dxa"/>
            <w:gridSpan w:val="3"/>
            <w:noWrap w:val="0"/>
            <w:vAlign w:val="center"/>
          </w:tcPr>
          <w:p>
            <w:pPr>
              <w:widowControl/>
              <w:spacing w:line="360" w:lineRule="auto"/>
              <w:ind w:firstLine="2610"/>
              <w:rPr>
                <w:rFonts w:ascii="宋体" w:hAnsi="宋体" w:eastAsia="宋体"/>
                <w:b/>
                <w:color w:val="000000"/>
                <w:kern w:val="0"/>
              </w:rPr>
            </w:pPr>
            <w:r>
              <w:rPr>
                <w:rFonts w:hint="eastAsia" w:ascii="宋体" w:hAnsi="宋体" w:eastAsia="宋体" w:cs="宋体"/>
                <w:b/>
                <w:color w:val="000000"/>
                <w:kern w:val="0"/>
              </w:rPr>
              <w:t>总分</w:t>
            </w:r>
          </w:p>
        </w:tc>
        <w:tc>
          <w:tcPr>
            <w:tcW w:w="5016" w:type="dxa"/>
            <w:noWrap w:val="0"/>
            <w:vAlign w:val="center"/>
          </w:tcPr>
          <w:p>
            <w:pPr>
              <w:widowControl/>
              <w:spacing w:line="360" w:lineRule="auto"/>
              <w:jc w:val="center"/>
              <w:rPr>
                <w:rFonts w:ascii="宋体" w:hAnsi="宋体" w:eastAsia="宋体"/>
                <w:b/>
                <w:color w:val="000000"/>
                <w:kern w:val="0"/>
              </w:rPr>
            </w:pPr>
            <w:r>
              <w:rPr>
                <w:rFonts w:ascii="宋体" w:hAnsi="宋体" w:eastAsia="宋体" w:cs="宋体"/>
                <w:b/>
                <w:color w:val="000000"/>
                <w:kern w:val="0"/>
              </w:rPr>
              <w:t>100</w:t>
            </w:r>
            <w:r>
              <w:rPr>
                <w:rFonts w:hint="eastAsia" w:ascii="宋体" w:hAnsi="宋体" w:eastAsia="宋体" w:cs="宋体"/>
                <w:b/>
                <w:color w:val="000000"/>
                <w:kern w:val="0"/>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3" w:hRule="atLeast"/>
          <w:jc w:val="center"/>
        </w:trPr>
        <w:tc>
          <w:tcPr>
            <w:tcW w:w="9908" w:type="dxa"/>
            <w:gridSpan w:val="4"/>
            <w:noWrap w:val="0"/>
            <w:vAlign w:val="center"/>
          </w:tcPr>
          <w:p>
            <w:pPr>
              <w:widowControl/>
              <w:spacing w:line="360" w:lineRule="auto"/>
              <w:rPr>
                <w:rFonts w:ascii="宋体" w:hAnsi="宋体" w:eastAsia="宋体"/>
                <w:color w:val="000000"/>
                <w:kern w:val="0"/>
              </w:rPr>
            </w:pPr>
            <w:r>
              <w:rPr>
                <w:rFonts w:ascii="宋体" w:hAnsi="宋体" w:eastAsia="宋体"/>
                <w:color w:val="000000"/>
                <w:kern w:val="0"/>
              </w:rPr>
              <w:t>1</w:t>
            </w:r>
            <w:r>
              <w:rPr>
                <w:rFonts w:hint="eastAsia" w:ascii="宋体" w:hAnsi="宋体" w:eastAsia="宋体"/>
                <w:color w:val="000000"/>
                <w:kern w:val="0"/>
              </w:rPr>
              <w:t>、业绩以投标文件中</w:t>
            </w:r>
            <w:r>
              <w:rPr>
                <w:rFonts w:hint="eastAsia" w:ascii="宋体" w:hAnsi="宋体" w:eastAsia="宋体"/>
                <w:color w:val="000000"/>
                <w:kern w:val="0"/>
                <w:highlight w:val="none"/>
              </w:rPr>
              <w:t>的中标通知书、施工合同、工程竣工验收报告（或竣工验收备案表）复印件为评审依据。业绩时间以已竣工验收报告（或竣工验收备案表）时间为准</w:t>
            </w:r>
            <w:r>
              <w:rPr>
                <w:rFonts w:hint="eastAsia" w:ascii="宋体" w:hAnsi="宋体" w:eastAsia="宋体"/>
                <w:color w:val="000000"/>
                <w:kern w:val="0"/>
              </w:rPr>
              <w:t>、人员以工程竣工验收报告（或竣工验收备案表）人员名称为准。如果中标通知书和工程竣工验收报告</w:t>
            </w:r>
            <w:r>
              <w:rPr>
                <w:rFonts w:hint="eastAsia" w:ascii="宋体" w:hAnsi="宋体"/>
                <w:color w:val="000000"/>
                <w:kern w:val="0"/>
              </w:rPr>
              <w:t>（或竣工验收备案表）人员不一致，需提供相关行政主管部门出具的变更手续。</w:t>
            </w:r>
          </w:p>
          <w:p>
            <w:pPr>
              <w:widowControl/>
              <w:spacing w:line="360" w:lineRule="auto"/>
              <w:rPr>
                <w:rFonts w:ascii="宋体" w:hAnsi="宋体" w:eastAsia="宋体"/>
                <w:color w:val="000000"/>
                <w:kern w:val="0"/>
              </w:rPr>
            </w:pPr>
            <w:r>
              <w:rPr>
                <w:rFonts w:hint="eastAsia" w:ascii="宋体" w:hAnsi="宋体"/>
                <w:color w:val="000000"/>
                <w:kern w:val="0"/>
                <w:lang w:val="en-US" w:eastAsia="zh-CN"/>
              </w:rPr>
              <w:t>2</w:t>
            </w:r>
            <w:r>
              <w:rPr>
                <w:rFonts w:hint="eastAsia" w:ascii="宋体" w:hAnsi="宋体" w:eastAsia="宋体"/>
                <w:color w:val="000000"/>
                <w:kern w:val="0"/>
              </w:rPr>
              <w:t>、复印件应清晰、关键内容可以辨认。否则，投标人应承担因复印件关键内容不可以辨认的风险。</w:t>
            </w:r>
          </w:p>
          <w:p>
            <w:pPr>
              <w:widowControl/>
              <w:spacing w:line="360" w:lineRule="auto"/>
              <w:rPr>
                <w:rFonts w:ascii="宋体" w:hAnsi="宋体" w:eastAsia="宋体"/>
                <w:color w:val="000000"/>
                <w:kern w:val="0"/>
              </w:rPr>
            </w:pPr>
            <w:r>
              <w:rPr>
                <w:rFonts w:hint="eastAsia" w:ascii="宋体" w:hAnsi="宋体"/>
                <w:color w:val="000000"/>
                <w:kern w:val="0"/>
                <w:lang w:val="en-US" w:eastAsia="zh-CN"/>
              </w:rPr>
              <w:t>3、</w:t>
            </w:r>
            <w:r>
              <w:rPr>
                <w:rFonts w:hint="eastAsia" w:ascii="宋体" w:hAnsi="宋体" w:eastAsia="宋体"/>
                <w:color w:val="000000"/>
                <w:kern w:val="0"/>
              </w:rPr>
              <w:t>如近年来，投标人法人机构发生合法变更或重组或法人名称变更时，应提供相关部门的合法批件或其他相关证明材料，证明其业绩、获奖等的继承性。</w:t>
            </w:r>
          </w:p>
        </w:tc>
      </w:tr>
    </w:tbl>
    <w:p>
      <w:pPr>
        <w:spacing w:line="276" w:lineRule="auto"/>
        <w:ind w:firstLine="480" w:firstLineChars="200"/>
        <w:jc w:val="left"/>
        <w:rPr>
          <w:sz w:val="24"/>
          <w:szCs w:val="24"/>
        </w:rPr>
      </w:pPr>
      <w:r>
        <w:rPr>
          <w:rFonts w:hint="eastAsia" w:eastAsia="宋体"/>
          <w:color w:val="auto"/>
          <w:sz w:val="24"/>
          <w:szCs w:val="24"/>
          <w:lang w:val="en-US" w:eastAsia="zh-CN"/>
        </w:rPr>
        <w:t>注：</w:t>
      </w:r>
      <w:r>
        <w:rPr>
          <w:rFonts w:hint="eastAsia" w:eastAsia="宋体"/>
          <w:color w:val="auto"/>
          <w:sz w:val="24"/>
          <w:szCs w:val="24"/>
          <w:lang w:eastAsia="zh-CN"/>
        </w:rPr>
        <w:t>磋商小组</w:t>
      </w:r>
      <w:r>
        <w:rPr>
          <w:color w:val="auto"/>
          <w:sz w:val="24"/>
          <w:szCs w:val="24"/>
        </w:rPr>
        <w:t>按照</w:t>
      </w:r>
      <w:r>
        <w:rPr>
          <w:sz w:val="24"/>
          <w:szCs w:val="24"/>
        </w:rPr>
        <w:t>投标人的</w:t>
      </w:r>
      <w:r>
        <w:rPr>
          <w:b/>
          <w:sz w:val="24"/>
          <w:szCs w:val="24"/>
        </w:rPr>
        <w:t>总得分</w:t>
      </w:r>
      <w:r>
        <w:rPr>
          <w:sz w:val="24"/>
          <w:szCs w:val="24"/>
        </w:rPr>
        <w:t>由高到底的顺序推荐1至3名中标候选人，得分相同时，以</w:t>
      </w:r>
      <w:r>
        <w:rPr>
          <w:rFonts w:hint="eastAsia"/>
          <w:sz w:val="24"/>
          <w:szCs w:val="24"/>
          <w:lang w:eastAsia="zh-CN"/>
        </w:rPr>
        <w:t>响应报价低</w:t>
      </w:r>
      <w:r>
        <w:rPr>
          <w:sz w:val="24"/>
          <w:szCs w:val="24"/>
        </w:rPr>
        <w:t>的优先。</w:t>
      </w:r>
      <w:r>
        <w:rPr>
          <w:rFonts w:hint="eastAsia"/>
          <w:sz w:val="24"/>
          <w:szCs w:val="24"/>
          <w:lang w:eastAsia="zh-CN"/>
        </w:rPr>
        <w:t>响应报价</w:t>
      </w:r>
      <w:r>
        <w:rPr>
          <w:sz w:val="24"/>
          <w:szCs w:val="24"/>
        </w:rPr>
        <w:t>也相同时，由</w:t>
      </w:r>
      <w:r>
        <w:rPr>
          <w:rFonts w:hint="eastAsia"/>
          <w:sz w:val="24"/>
          <w:szCs w:val="24"/>
          <w:lang w:eastAsia="zh-CN"/>
        </w:rPr>
        <w:t>采购</w:t>
      </w:r>
      <w:r>
        <w:rPr>
          <w:sz w:val="24"/>
          <w:szCs w:val="24"/>
        </w:rPr>
        <w:t>人随机抽取。依次推荐</w:t>
      </w:r>
      <w:r>
        <w:rPr>
          <w:rFonts w:hint="eastAsia"/>
          <w:sz w:val="24"/>
          <w:szCs w:val="24"/>
          <w:lang w:eastAsia="zh-CN"/>
        </w:rPr>
        <w:t>成交</w:t>
      </w:r>
      <w:r>
        <w:rPr>
          <w:sz w:val="24"/>
          <w:szCs w:val="24"/>
        </w:rPr>
        <w:t>候选人。（各阶段计算分值，保留二位小数，第三位四舍五入。）</w:t>
      </w:r>
    </w:p>
    <w:p>
      <w:pPr>
        <w:spacing w:line="360" w:lineRule="auto"/>
        <w:ind w:firstLine="480" w:firstLineChars="200"/>
        <w:rPr>
          <w:rFonts w:ascii="宋体" w:hAnsi="宋体" w:cs="宋体"/>
          <w:color w:val="000000"/>
          <w:sz w:val="24"/>
        </w:rPr>
      </w:pPr>
      <w:r>
        <w:rPr>
          <w:rFonts w:hint="eastAsia" w:ascii="宋体" w:hAnsi="宋体" w:cs="宋体"/>
          <w:color w:val="000000"/>
          <w:sz w:val="24"/>
        </w:rPr>
        <w:t>1.磋商小组依据本章磋商标准规定对磋商响应文件进行评审。</w:t>
      </w:r>
    </w:p>
    <w:p>
      <w:pPr>
        <w:spacing w:line="360" w:lineRule="auto"/>
        <w:ind w:firstLine="480" w:firstLineChars="200"/>
        <w:rPr>
          <w:rFonts w:ascii="宋体" w:hAnsi="宋体" w:cs="宋体"/>
          <w:color w:val="000000"/>
          <w:sz w:val="24"/>
        </w:rPr>
      </w:pPr>
      <w:bookmarkStart w:id="85" w:name="_Toc14258_WPSOffice_Level1"/>
      <w:bookmarkStart w:id="86" w:name="_Toc13662_WPSOffice_Level1"/>
      <w:bookmarkStart w:id="87" w:name="_Toc18081_WPSOffice_Level1"/>
      <w:r>
        <w:rPr>
          <w:rFonts w:hint="eastAsia" w:ascii="宋体" w:hAnsi="宋体" w:cs="宋体"/>
          <w:color w:val="000000"/>
          <w:sz w:val="24"/>
        </w:rPr>
        <w:t>2. 磋商原则</w:t>
      </w:r>
      <w:bookmarkEnd w:id="85"/>
      <w:bookmarkEnd w:id="86"/>
      <w:bookmarkEnd w:id="87"/>
    </w:p>
    <w:p>
      <w:pPr>
        <w:spacing w:line="360" w:lineRule="auto"/>
        <w:ind w:firstLine="480" w:firstLineChars="200"/>
        <w:rPr>
          <w:rFonts w:ascii="宋体" w:hAnsi="宋体" w:cs="宋体"/>
          <w:color w:val="000000"/>
          <w:sz w:val="24"/>
        </w:rPr>
      </w:pPr>
      <w:r>
        <w:rPr>
          <w:rFonts w:hint="eastAsia" w:ascii="宋体" w:hAnsi="宋体" w:cs="宋体"/>
          <w:color w:val="000000"/>
          <w:sz w:val="24"/>
        </w:rPr>
        <w:t>遵循公平、公正、科学、择优的原则。</w:t>
      </w:r>
    </w:p>
    <w:p>
      <w:pPr>
        <w:spacing w:line="360" w:lineRule="auto"/>
        <w:ind w:firstLine="480" w:firstLineChars="200"/>
        <w:rPr>
          <w:rFonts w:ascii="宋体" w:hAnsi="宋体" w:cs="宋体"/>
          <w:color w:val="000000"/>
          <w:sz w:val="24"/>
        </w:rPr>
      </w:pPr>
      <w:bookmarkStart w:id="88" w:name="_Toc9521_WPSOffice_Level1"/>
      <w:bookmarkStart w:id="89" w:name="_Toc26800_WPSOffice_Level1"/>
      <w:bookmarkStart w:id="90" w:name="_Toc14916_WPSOffice_Level1"/>
      <w:r>
        <w:rPr>
          <w:rFonts w:hint="eastAsia" w:ascii="宋体" w:hAnsi="宋体" w:cs="宋体"/>
          <w:color w:val="000000"/>
          <w:sz w:val="24"/>
        </w:rPr>
        <w:t>3. 磋商小组组成及职责</w:t>
      </w:r>
      <w:bookmarkEnd w:id="88"/>
      <w:bookmarkEnd w:id="89"/>
      <w:bookmarkEnd w:id="90"/>
    </w:p>
    <w:p>
      <w:pPr>
        <w:spacing w:line="360" w:lineRule="auto"/>
        <w:ind w:firstLine="480" w:firstLineChars="200"/>
        <w:rPr>
          <w:rFonts w:ascii="宋体" w:hAnsi="宋体" w:cs="宋体"/>
          <w:color w:val="000000"/>
          <w:sz w:val="24"/>
        </w:rPr>
      </w:pPr>
      <w:bookmarkStart w:id="91" w:name="_Toc31876_WPSOffice_Level2"/>
      <w:r>
        <w:rPr>
          <w:rFonts w:hint="eastAsia" w:ascii="宋体" w:hAnsi="宋体" w:cs="宋体"/>
          <w:color w:val="000000"/>
          <w:sz w:val="24"/>
        </w:rPr>
        <w:t>3.1磋商小组</w:t>
      </w:r>
      <w:bookmarkEnd w:id="91"/>
    </w:p>
    <w:p>
      <w:pPr>
        <w:spacing w:line="360" w:lineRule="auto"/>
        <w:ind w:firstLine="480" w:firstLineChars="200"/>
        <w:rPr>
          <w:rFonts w:ascii="宋体" w:hAnsi="宋体" w:cs="宋体"/>
          <w:color w:val="FF0000"/>
          <w:sz w:val="24"/>
        </w:rPr>
      </w:pPr>
      <w:r>
        <w:rPr>
          <w:rFonts w:hint="eastAsia" w:ascii="宋体" w:hAnsi="宋体" w:cs="宋体"/>
          <w:color w:val="auto"/>
          <w:sz w:val="24"/>
        </w:rPr>
        <w:t>磋商小组由采购人依法组建。所有磋商小组成员推举产生磋商小组组长。</w:t>
      </w:r>
    </w:p>
    <w:p>
      <w:pPr>
        <w:spacing w:line="360" w:lineRule="auto"/>
        <w:ind w:firstLine="480" w:firstLineChars="200"/>
        <w:rPr>
          <w:rFonts w:ascii="宋体" w:hAnsi="宋体" w:cs="宋体"/>
          <w:color w:val="000000"/>
          <w:sz w:val="24"/>
        </w:rPr>
      </w:pPr>
      <w:bookmarkStart w:id="92" w:name="_Toc13443_WPSOffice_Level2"/>
      <w:r>
        <w:rPr>
          <w:rFonts w:hint="eastAsia" w:ascii="宋体" w:hAnsi="宋体" w:cs="宋体"/>
          <w:color w:val="000000"/>
          <w:sz w:val="24"/>
        </w:rPr>
        <w:t>3.2 磋商小组的职责</w:t>
      </w:r>
      <w:bookmarkEnd w:id="92"/>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磋商小组应当根据磋商办法，对磋商响应文件进行评审和比较，根据采</w:t>
      </w:r>
      <w:r>
        <w:rPr>
          <w:rFonts w:hint="eastAsia" w:ascii="宋体" w:hAnsi="宋体" w:cs="宋体"/>
          <w:color w:val="auto"/>
          <w:sz w:val="24"/>
        </w:rPr>
        <w:t>购人的授权直接确定成交供应商。各评委独立评审，提出评审意见，不受任何单位或者个人的干预。</w:t>
      </w:r>
      <w:r>
        <w:rPr>
          <w:rFonts w:hint="eastAsia" w:ascii="宋体" w:hAnsi="宋体" w:cs="宋体"/>
          <w:color w:val="000000"/>
          <w:sz w:val="24"/>
        </w:rPr>
        <w:t>各评委对各自评审结果负责，并在磋商报告上签字确认。对磋商结论持有异议的磋商小组成员可以书面方式阐述其不同意见和理由。磋商小组成员拒绝在磋商报告上签字且不陈述其不同意见和理由的，视为同意磋商结论。磋商小组应当对此作出书面说明并记录在案。</w:t>
      </w:r>
    </w:p>
    <w:p>
      <w:pPr>
        <w:spacing w:line="360" w:lineRule="auto"/>
        <w:ind w:firstLine="480" w:firstLineChars="200"/>
        <w:rPr>
          <w:rFonts w:ascii="宋体" w:hAnsi="宋体" w:cs="宋体"/>
          <w:color w:val="000000"/>
          <w:sz w:val="24"/>
        </w:rPr>
      </w:pPr>
      <w:bookmarkStart w:id="93" w:name="_Toc4423_WPSOffice_Level1"/>
      <w:bookmarkStart w:id="94" w:name="_Toc394241257"/>
      <w:bookmarkStart w:id="95" w:name="_Toc402426883"/>
      <w:bookmarkStart w:id="96" w:name="_Toc416271966"/>
      <w:bookmarkStart w:id="97" w:name="_Toc416271437"/>
      <w:bookmarkStart w:id="98" w:name="_Toc402855790"/>
      <w:bookmarkStart w:id="99" w:name="_Toc31927_WPSOffice_Level1"/>
      <w:bookmarkStart w:id="100" w:name="_Toc412647649"/>
      <w:bookmarkStart w:id="101" w:name="_Toc422395180"/>
      <w:bookmarkStart w:id="102" w:name="_Toc13959_WPSOffice_Level1"/>
      <w:bookmarkStart w:id="103" w:name="_Toc246996239"/>
      <w:bookmarkStart w:id="104" w:name="_Toc144974563"/>
      <w:bookmarkStart w:id="105" w:name="_Toc179632614"/>
      <w:bookmarkStart w:id="106" w:name="_Toc247085754"/>
      <w:bookmarkStart w:id="107" w:name="_Toc152045596"/>
      <w:bookmarkStart w:id="108" w:name="_Toc296602484"/>
      <w:bookmarkStart w:id="109" w:name="_Toc246996982"/>
      <w:bookmarkStart w:id="110" w:name="_Toc152042373"/>
      <w:r>
        <w:rPr>
          <w:rFonts w:hint="eastAsia" w:ascii="宋体" w:hAnsi="宋体" w:cs="宋体"/>
          <w:color w:val="000000"/>
          <w:sz w:val="24"/>
        </w:rPr>
        <w:t>4. 磋商程序</w:t>
      </w:r>
      <w:bookmarkEnd w:id="93"/>
      <w:bookmarkEnd w:id="94"/>
      <w:bookmarkEnd w:id="95"/>
      <w:bookmarkEnd w:id="96"/>
      <w:bookmarkEnd w:id="97"/>
      <w:bookmarkEnd w:id="98"/>
      <w:bookmarkEnd w:id="99"/>
      <w:bookmarkEnd w:id="100"/>
      <w:bookmarkEnd w:id="101"/>
      <w:bookmarkEnd w:id="102"/>
    </w:p>
    <w:p>
      <w:pPr>
        <w:spacing w:line="360" w:lineRule="auto"/>
        <w:ind w:firstLine="480" w:firstLineChars="200"/>
        <w:rPr>
          <w:rFonts w:ascii="宋体" w:hAnsi="宋体" w:cs="宋体"/>
          <w:color w:val="000000"/>
          <w:sz w:val="24"/>
        </w:rPr>
      </w:pPr>
      <w:r>
        <w:rPr>
          <w:rFonts w:hint="eastAsia" w:ascii="宋体" w:hAnsi="宋体" w:cs="宋体"/>
          <w:color w:val="000000"/>
          <w:sz w:val="24"/>
        </w:rPr>
        <w:t>磋商准备、初步评审（</w:t>
      </w:r>
      <w:r>
        <w:rPr>
          <w:rFonts w:hint="eastAsia" w:ascii="宋体" w:hAnsi="宋体" w:cs="宋体"/>
          <w:color w:val="000000"/>
          <w:kern w:val="0"/>
          <w:sz w:val="24"/>
        </w:rPr>
        <w:t>初审指标评审</w:t>
      </w:r>
      <w:r>
        <w:rPr>
          <w:rFonts w:hint="eastAsia" w:ascii="宋体" w:hAnsi="宋体" w:cs="宋体"/>
          <w:color w:val="000000"/>
          <w:sz w:val="24"/>
        </w:rPr>
        <w:t>）、综合评审。</w:t>
      </w:r>
    </w:p>
    <w:p>
      <w:pPr>
        <w:spacing w:line="360" w:lineRule="auto"/>
        <w:ind w:firstLine="480" w:firstLineChars="200"/>
        <w:rPr>
          <w:rFonts w:ascii="宋体" w:hAnsi="宋体" w:cs="宋体"/>
          <w:color w:val="000000"/>
          <w:sz w:val="24"/>
        </w:rPr>
      </w:pPr>
      <w:bookmarkStart w:id="111" w:name="_Toc12432_WPSOffice_Level2"/>
      <w:r>
        <w:rPr>
          <w:rFonts w:hint="eastAsia" w:ascii="宋体" w:hAnsi="宋体" w:cs="宋体"/>
          <w:color w:val="000000"/>
          <w:sz w:val="24"/>
        </w:rPr>
        <w:t>4.1磋商准备</w:t>
      </w:r>
      <w:bookmarkEnd w:id="111"/>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磋商小组熟悉磋商工作情况：</w:t>
      </w:r>
    </w:p>
    <w:p>
      <w:pPr>
        <w:spacing w:line="360" w:lineRule="auto"/>
        <w:ind w:firstLine="480" w:firstLineChars="200"/>
        <w:rPr>
          <w:rFonts w:ascii="宋体" w:hAnsi="宋体" w:cs="宋体"/>
          <w:color w:val="000000"/>
          <w:sz w:val="24"/>
        </w:rPr>
      </w:pPr>
      <w:r>
        <w:rPr>
          <w:rFonts w:hint="eastAsia" w:ascii="宋体" w:hAnsi="宋体" w:cs="宋体"/>
          <w:color w:val="000000"/>
          <w:sz w:val="24"/>
        </w:rPr>
        <w:t>(1)听取采购人或者其委托的采购代理机构对竞争性磋商项目情况的介绍。</w:t>
      </w:r>
    </w:p>
    <w:p>
      <w:pPr>
        <w:spacing w:line="360" w:lineRule="auto"/>
        <w:ind w:firstLine="480" w:firstLineChars="200"/>
        <w:rPr>
          <w:rFonts w:ascii="宋体" w:hAnsi="宋体" w:cs="宋体"/>
          <w:color w:val="000000"/>
          <w:sz w:val="24"/>
        </w:rPr>
      </w:pPr>
      <w:r>
        <w:rPr>
          <w:rFonts w:hint="eastAsia" w:ascii="宋体" w:hAnsi="宋体" w:cs="宋体"/>
          <w:color w:val="000000"/>
          <w:sz w:val="24"/>
        </w:rPr>
        <w:t>(2)阅读、研究竞争性磋商文件和相关磋商资料，获取磋商所需要的重要信息和数据,至少应了解和熟悉以下内容：竞争性磋商的目标、竞争性磋商项目的范围和性质、竞争性磋商文件规定的主要技术要求、标准和商务条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(3)熟悉竞争性磋商文件规定的磋商标准和磋商方法及在磋商过程中需要考虑的相关因素。</w:t>
      </w:r>
    </w:p>
    <w:p>
      <w:pPr>
        <w:spacing w:line="360" w:lineRule="auto"/>
        <w:ind w:firstLine="480" w:firstLineChars="200"/>
        <w:rPr>
          <w:rFonts w:ascii="宋体" w:hAnsi="宋体" w:cs="宋体"/>
          <w:color w:val="000000"/>
          <w:sz w:val="24"/>
        </w:rPr>
      </w:pPr>
      <w:r>
        <w:rPr>
          <w:rFonts w:hint="eastAsia" w:ascii="宋体" w:hAnsi="宋体" w:cs="宋体"/>
          <w:color w:val="000000"/>
          <w:sz w:val="24"/>
        </w:rPr>
        <w:t>(4)核对磋商工作用表。</w:t>
      </w:r>
    </w:p>
    <w:p>
      <w:pPr>
        <w:spacing w:line="360" w:lineRule="auto"/>
        <w:ind w:firstLine="480" w:firstLineChars="200"/>
        <w:rPr>
          <w:rFonts w:ascii="宋体" w:hAnsi="宋体" w:cs="宋体"/>
          <w:color w:val="000000"/>
          <w:sz w:val="24"/>
        </w:rPr>
      </w:pPr>
      <w:bookmarkStart w:id="112" w:name="_Toc1399_WPSOffice_Level2"/>
      <w:r>
        <w:rPr>
          <w:rFonts w:hint="eastAsia" w:ascii="宋体" w:hAnsi="宋体" w:cs="宋体"/>
          <w:color w:val="000000"/>
          <w:sz w:val="24"/>
        </w:rPr>
        <w:t>4.2初步评审</w:t>
      </w:r>
      <w:bookmarkEnd w:id="112"/>
    </w:p>
    <w:p>
      <w:pPr>
        <w:spacing w:line="360" w:lineRule="auto"/>
        <w:ind w:firstLine="480" w:firstLineChars="200"/>
        <w:rPr>
          <w:rFonts w:ascii="宋体" w:hAnsi="宋体" w:cs="宋体"/>
          <w:color w:val="000000"/>
          <w:sz w:val="24"/>
        </w:rPr>
      </w:pPr>
      <w:r>
        <w:rPr>
          <w:rFonts w:hint="eastAsia" w:ascii="宋体" w:hAnsi="宋体" w:cs="宋体"/>
          <w:color w:val="000000"/>
          <w:sz w:val="24"/>
        </w:rPr>
        <w:t>符合性评审和资格评审。磋商小组依据上述标准对磋商响应文件进行初步评审。</w:t>
      </w:r>
      <w:r>
        <w:rPr>
          <w:rFonts w:hint="eastAsia" w:ascii="宋体" w:hAnsi="宋体" w:cs="宋体"/>
          <w:b/>
          <w:color w:val="000000"/>
          <w:sz w:val="24"/>
        </w:rPr>
        <w:t>有一项不符合评审标准的</w:t>
      </w:r>
      <w:r>
        <w:rPr>
          <w:rFonts w:hint="eastAsia" w:ascii="宋体" w:hAnsi="宋体" w:cs="宋体"/>
          <w:color w:val="000000"/>
          <w:sz w:val="24"/>
        </w:rPr>
        <w:t>，视为未通过，不得进入磋商程序，磋商响应文件作无效标处理。</w:t>
      </w:r>
    </w:p>
    <w:bookmarkEnd w:id="103"/>
    <w:bookmarkEnd w:id="104"/>
    <w:bookmarkEnd w:id="105"/>
    <w:bookmarkEnd w:id="106"/>
    <w:bookmarkEnd w:id="107"/>
    <w:bookmarkEnd w:id="108"/>
    <w:bookmarkEnd w:id="109"/>
    <w:bookmarkEnd w:id="110"/>
    <w:p>
      <w:pPr>
        <w:spacing w:line="360" w:lineRule="auto"/>
        <w:ind w:firstLine="480" w:firstLineChars="200"/>
        <w:rPr>
          <w:rFonts w:ascii="宋体" w:hAnsi="宋体" w:cs="宋体"/>
          <w:color w:val="000000"/>
          <w:sz w:val="24"/>
        </w:rPr>
      </w:pPr>
      <w:bookmarkStart w:id="113" w:name="_Toc19466_WPSOffice_Level2"/>
      <w:r>
        <w:rPr>
          <w:rFonts w:hint="eastAsia" w:ascii="宋体" w:hAnsi="宋体" w:cs="宋体"/>
          <w:color w:val="000000"/>
          <w:sz w:val="24"/>
        </w:rPr>
        <w:t>4.3磋商</w:t>
      </w:r>
      <w:bookmarkEnd w:id="113"/>
    </w:p>
    <w:p>
      <w:pPr>
        <w:spacing w:line="360" w:lineRule="auto"/>
        <w:ind w:firstLine="480" w:firstLineChars="200"/>
        <w:rPr>
          <w:rFonts w:ascii="宋体" w:hAnsi="宋体" w:cs="宋体"/>
          <w:color w:val="000000"/>
          <w:sz w:val="24"/>
        </w:rPr>
      </w:pPr>
      <w:r>
        <w:rPr>
          <w:rFonts w:hint="eastAsia" w:ascii="宋体" w:hAnsi="宋体" w:cs="宋体"/>
          <w:color w:val="000000"/>
          <w:sz w:val="24"/>
        </w:rPr>
        <w:t>4.3.1由本项目磋商小组分别与各供应商进行磋商。在正式磋商前，对各供应商的资格条件、响应文件的有效性、完整性和响应程度进行审查，审查的内容包括供应商营业执</w:t>
      </w:r>
      <w:r>
        <w:rPr>
          <w:rFonts w:hint="eastAsia" w:ascii="宋体" w:hAnsi="宋体" w:cs="宋体"/>
          <w:color w:val="000000"/>
          <w:sz w:val="24"/>
          <w:szCs w:val="22"/>
        </w:rPr>
        <w:t>照等磋商文件中要求的材料。</w:t>
      </w:r>
      <w:r>
        <w:rPr>
          <w:rFonts w:hint="eastAsia" w:ascii="宋体" w:hAnsi="宋体" w:cs="宋体"/>
          <w:color w:val="000000"/>
          <w:sz w:val="24"/>
        </w:rPr>
        <w:t>各供应商只有在完全符合磋商要求的前提下，才能参与正式磋商。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4.3.2在磋商过程中磋商的任何一方不得向他人透露与磋商有关的技术资料、价格或其他信息。</w:t>
      </w:r>
    </w:p>
    <w:p>
      <w:pPr>
        <w:spacing w:line="360" w:lineRule="auto"/>
        <w:ind w:firstLine="480" w:firstLineChars="200"/>
        <w:rPr>
          <w:rFonts w:ascii="宋体" w:hAnsi="宋体" w:cs="宋体"/>
          <w:color w:val="000000"/>
          <w:sz w:val="24"/>
        </w:rPr>
      </w:pPr>
      <w:r>
        <w:rPr>
          <w:rFonts w:hint="eastAsia" w:ascii="宋体" w:hAnsi="宋体" w:cs="宋体"/>
          <w:color w:val="000000"/>
          <w:sz w:val="24"/>
        </w:rPr>
        <w:t>4.3.3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r>
        <w:rPr>
          <w:rFonts w:hint="eastAsia" w:ascii="宋体" w:hAnsi="宋体" w:cs="宋体"/>
          <w:b/>
          <w:bCs/>
          <w:color w:val="000000"/>
          <w:sz w:val="24"/>
        </w:rPr>
        <w:t>供应商应当按照竞争性磋商文件的变动情况和磋商小组的要求重新提交响应文件或重新做出相关的书面承诺，并报出最佳服务，最后统一报价。</w:t>
      </w:r>
    </w:p>
    <w:p>
      <w:pPr>
        <w:spacing w:line="360" w:lineRule="auto"/>
        <w:ind w:firstLine="480" w:firstLineChars="200"/>
        <w:rPr>
          <w:rFonts w:ascii="宋体" w:hAnsi="宋体" w:cs="宋体"/>
          <w:color w:val="000000"/>
          <w:sz w:val="24"/>
        </w:rPr>
      </w:pPr>
      <w:r>
        <w:rPr>
          <w:rFonts w:hint="eastAsia" w:ascii="宋体" w:hAnsi="宋体" w:cs="宋体"/>
          <w:color w:val="000000"/>
          <w:sz w:val="24"/>
        </w:rPr>
        <w:t>4.3.4所有供应商在磋商时做出的所有书面承诺须由供应商法人授权代表签字。</w:t>
      </w:r>
    </w:p>
    <w:p>
      <w:pPr>
        <w:spacing w:line="360" w:lineRule="auto"/>
        <w:ind w:firstLine="480" w:firstLineChars="200"/>
        <w:rPr>
          <w:rFonts w:ascii="宋体" w:hAnsi="宋体" w:cs="宋体"/>
          <w:b/>
          <w:bCs/>
          <w:color w:val="000000"/>
          <w:sz w:val="24"/>
        </w:rPr>
      </w:pPr>
      <w:r>
        <w:rPr>
          <w:rFonts w:hint="eastAsia" w:ascii="宋体" w:hAnsi="宋体" w:cs="宋体"/>
          <w:color w:val="000000"/>
          <w:sz w:val="24"/>
        </w:rPr>
        <w:t>4.3.5</w:t>
      </w:r>
      <w:r>
        <w:rPr>
          <w:rFonts w:hint="eastAsia" w:ascii="宋体" w:hAnsi="宋体" w:cs="宋体"/>
          <w:b/>
          <w:bCs/>
          <w:color w:val="000000"/>
          <w:sz w:val="24"/>
        </w:rPr>
        <w:t>本项目规定报价次数为两轮。磋商结束后，磋商小组要求通过初步评审的供应商在规定的时间内同时书面提出</w:t>
      </w:r>
      <w:r>
        <w:rPr>
          <w:rFonts w:hint="eastAsia" w:ascii="宋体" w:hAnsi="宋体" w:cs="宋体"/>
          <w:b/>
          <w:bCs/>
          <w:color w:val="000000"/>
          <w:sz w:val="24"/>
          <w:lang w:eastAsia="zh-CN"/>
        </w:rPr>
        <w:t>最终响应</w:t>
      </w:r>
      <w:r>
        <w:rPr>
          <w:rFonts w:hint="eastAsia" w:ascii="宋体" w:hAnsi="宋体" w:cs="宋体"/>
          <w:b/>
          <w:bCs/>
          <w:color w:val="000000"/>
          <w:sz w:val="24"/>
        </w:rPr>
        <w:t>报价及有关承诺（填写《</w:t>
      </w:r>
      <w:r>
        <w:rPr>
          <w:rFonts w:hint="eastAsia" w:ascii="宋体" w:hAnsi="宋体" w:cs="宋体"/>
          <w:b/>
          <w:bCs/>
          <w:color w:val="000000"/>
          <w:sz w:val="24"/>
          <w:lang w:eastAsia="zh-CN"/>
        </w:rPr>
        <w:t>最终响应</w:t>
      </w:r>
      <w:r>
        <w:rPr>
          <w:rFonts w:hint="eastAsia" w:ascii="宋体" w:hAnsi="宋体" w:cs="宋体"/>
          <w:b/>
          <w:bCs/>
          <w:color w:val="000000"/>
          <w:sz w:val="24"/>
        </w:rPr>
        <w:t>报价表》）。已提交响应文件的供应商，在提交</w:t>
      </w:r>
      <w:r>
        <w:rPr>
          <w:rFonts w:hint="eastAsia" w:ascii="宋体" w:hAnsi="宋体" w:cs="宋体"/>
          <w:b/>
          <w:bCs/>
          <w:color w:val="000000"/>
          <w:sz w:val="24"/>
          <w:lang w:eastAsia="zh-CN"/>
        </w:rPr>
        <w:t>最终响应</w:t>
      </w:r>
      <w:r>
        <w:rPr>
          <w:rFonts w:hint="eastAsia" w:ascii="宋体" w:hAnsi="宋体" w:cs="宋体"/>
          <w:b/>
          <w:bCs/>
          <w:color w:val="000000"/>
          <w:sz w:val="24"/>
        </w:rPr>
        <w:t>报价之前退出磋商的或超出规定时间没有进行</w:t>
      </w:r>
      <w:r>
        <w:rPr>
          <w:rFonts w:hint="eastAsia" w:ascii="宋体" w:hAnsi="宋体" w:cs="宋体"/>
          <w:b/>
          <w:bCs/>
          <w:color w:val="000000"/>
          <w:sz w:val="24"/>
          <w:lang w:eastAsia="zh-CN"/>
        </w:rPr>
        <w:t>最终响应</w:t>
      </w:r>
      <w:r>
        <w:rPr>
          <w:rFonts w:hint="eastAsia" w:ascii="宋体" w:hAnsi="宋体" w:cs="宋体"/>
          <w:b/>
          <w:bCs/>
          <w:color w:val="000000"/>
          <w:sz w:val="24"/>
        </w:rPr>
        <w:t>报价的供应商，均视为放弃</w:t>
      </w:r>
      <w:r>
        <w:rPr>
          <w:rFonts w:hint="eastAsia" w:ascii="宋体" w:hAnsi="宋体" w:cs="宋体"/>
          <w:b/>
          <w:bCs/>
          <w:color w:val="000000"/>
          <w:sz w:val="24"/>
          <w:lang w:eastAsia="zh-CN"/>
        </w:rPr>
        <w:t>最终响应</w:t>
      </w:r>
      <w:r>
        <w:rPr>
          <w:rFonts w:hint="eastAsia" w:ascii="宋体" w:hAnsi="宋体" w:cs="宋体"/>
          <w:b/>
          <w:bCs/>
          <w:color w:val="000000"/>
          <w:sz w:val="24"/>
        </w:rPr>
        <w:t>报价，以供应商的响应文件报价(</w:t>
      </w:r>
      <w:r>
        <w:rPr>
          <w:rFonts w:hint="eastAsia" w:ascii="宋体" w:hAnsi="宋体" w:cs="宋体"/>
          <w:b/>
          <w:bCs/>
          <w:color w:val="000000"/>
          <w:sz w:val="24"/>
          <w:lang w:eastAsia="zh-CN"/>
        </w:rPr>
        <w:t>首轮响应</w:t>
      </w:r>
      <w:r>
        <w:rPr>
          <w:rFonts w:hint="eastAsia" w:ascii="宋体" w:hAnsi="宋体" w:cs="宋体"/>
          <w:b/>
          <w:bCs/>
          <w:color w:val="000000"/>
          <w:sz w:val="24"/>
        </w:rPr>
        <w:t>报价)为准。</w:t>
      </w:r>
    </w:p>
    <w:p>
      <w:pPr>
        <w:spacing w:line="360" w:lineRule="auto"/>
        <w:ind w:firstLine="480" w:firstLineChars="200"/>
        <w:rPr>
          <w:rFonts w:ascii="宋体" w:hAnsi="宋体" w:cs="宋体"/>
          <w:color w:val="000000"/>
          <w:sz w:val="24"/>
        </w:rPr>
      </w:pPr>
      <w:bookmarkStart w:id="114" w:name="_Toc1833_WPSOffice_Level2"/>
      <w:r>
        <w:rPr>
          <w:rFonts w:hint="eastAsia" w:ascii="宋体" w:hAnsi="宋体" w:cs="宋体"/>
          <w:color w:val="000000"/>
          <w:sz w:val="24"/>
        </w:rPr>
        <w:t>4.4磋商响应文件的澄清和补正</w:t>
      </w:r>
      <w:bookmarkEnd w:id="114"/>
    </w:p>
    <w:p>
      <w:pPr>
        <w:spacing w:line="360" w:lineRule="auto"/>
        <w:ind w:firstLine="480" w:firstLineChars="200"/>
        <w:rPr>
          <w:rFonts w:ascii="宋体" w:hAnsi="宋体" w:cs="宋体"/>
          <w:color w:val="000000"/>
          <w:sz w:val="24"/>
        </w:rPr>
      </w:pPr>
      <w:r>
        <w:rPr>
          <w:rFonts w:hint="eastAsia" w:ascii="宋体" w:hAnsi="宋体" w:cs="宋体"/>
          <w:color w:val="000000"/>
          <w:sz w:val="24"/>
        </w:rPr>
        <w:t>4.4.1在磋商过程中，磋商小组应以书面形式要求供应商对所提交的磋商响应文件中不明确的内容进行书面澄清或说明，或者对细微偏差进行补正。磋商小组不接受供应商主动提出的澄清、说明或补正。</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4.4.2 澄清、说明和补正不得改变磋商响应文件的实质性内容。供应商的书面澄清、说明和补正属于磋商响应文件的组成部分。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4.4.3 磋商小组对供应商提交的澄清、说明或补正有疑问的，可以要求供应商进一步澄清、说明或补正，直至满足磋商小组的要求。</w:t>
      </w:r>
    </w:p>
    <w:p>
      <w:pPr>
        <w:spacing w:line="360" w:lineRule="auto"/>
        <w:ind w:firstLine="480" w:firstLineChars="200"/>
        <w:rPr>
          <w:rFonts w:ascii="宋体" w:hAnsi="宋体" w:cs="宋体"/>
          <w:color w:val="000000"/>
          <w:sz w:val="24"/>
          <w:szCs w:val="22"/>
        </w:rPr>
      </w:pPr>
      <w:bookmarkStart w:id="115" w:name="_Toc296602485"/>
      <w:bookmarkStart w:id="116" w:name="_Toc144974564"/>
      <w:bookmarkStart w:id="117" w:name="_Toc246996240"/>
      <w:bookmarkStart w:id="118" w:name="_Toc19763_WPSOffice_Level2"/>
      <w:bookmarkStart w:id="119" w:name="_Toc179632615"/>
      <w:bookmarkStart w:id="120" w:name="_Toc152042374"/>
      <w:bookmarkStart w:id="121" w:name="_Toc246996983"/>
      <w:bookmarkStart w:id="122" w:name="_Toc247085755"/>
      <w:bookmarkStart w:id="123" w:name="_Toc152045597"/>
      <w:r>
        <w:rPr>
          <w:rFonts w:hint="eastAsia" w:ascii="宋体" w:hAnsi="宋体" w:cs="宋体"/>
          <w:color w:val="000000"/>
          <w:sz w:val="24"/>
        </w:rPr>
        <w:t>4.5磋商结果</w:t>
      </w:r>
      <w:bookmarkEnd w:id="115"/>
      <w:bookmarkEnd w:id="116"/>
      <w:bookmarkEnd w:id="117"/>
      <w:bookmarkEnd w:id="118"/>
      <w:bookmarkEnd w:id="119"/>
      <w:bookmarkEnd w:id="120"/>
      <w:bookmarkEnd w:id="121"/>
      <w:bookmarkEnd w:id="122"/>
      <w:bookmarkEnd w:id="123"/>
    </w:p>
    <w:p>
      <w:pPr>
        <w:spacing w:line="360" w:lineRule="auto"/>
        <w:ind w:firstLine="480" w:firstLineChars="200"/>
        <w:rPr>
          <w:rFonts w:hint="eastAsia" w:ascii="宋体" w:hAnsi="宋体" w:cs="宋体"/>
          <w:b/>
          <w:bCs/>
          <w:color w:val="000000"/>
          <w:sz w:val="24"/>
          <w:szCs w:val="22"/>
        </w:rPr>
      </w:pPr>
      <w:r>
        <w:rPr>
          <w:rFonts w:hint="eastAsia" w:ascii="宋体" w:hAnsi="宋体" w:cs="宋体"/>
          <w:color w:val="000000"/>
          <w:sz w:val="24"/>
          <w:szCs w:val="22"/>
        </w:rPr>
        <w:t>4.5.1</w:t>
      </w:r>
      <w:r>
        <w:rPr>
          <w:rFonts w:hint="eastAsia" w:ascii="宋体" w:hAnsi="宋体" w:cs="宋体"/>
          <w:b/>
          <w:bCs/>
          <w:color w:val="000000"/>
          <w:sz w:val="24"/>
          <w:szCs w:val="22"/>
        </w:rPr>
        <w:t>磋商小组按照评审后综合得分由高到低排列，推荐1～3名成交候选人。</w:t>
      </w:r>
    </w:p>
    <w:p>
      <w:pPr>
        <w:spacing w:line="360" w:lineRule="auto"/>
        <w:ind w:firstLine="480" w:firstLineChars="200"/>
        <w:rPr>
          <w:rFonts w:ascii="宋体" w:hAnsi="宋体" w:cs="宋体"/>
          <w:color w:val="000000"/>
          <w:sz w:val="24"/>
        </w:rPr>
      </w:pPr>
      <w:r>
        <w:rPr>
          <w:rFonts w:hint="eastAsia" w:ascii="宋体" w:hAnsi="宋体" w:cs="宋体"/>
          <w:color w:val="000000"/>
          <w:sz w:val="24"/>
        </w:rPr>
        <w:t>4.5.2 磋商小组完成磋商后，应当向采购人提交书面磋商报告。</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4.5.3依法必须进行招标的项目，采购人应当确定排名第一的成交候选人为成交供应商。排名第一的成交候选人放弃成交、因不可抗力提出不能履行合同，或者竞争性磋商文件规定应当提交履约保证金而在规定的期限内未能提交的，采购人可以确定排名第二的成交候选人为成交供应商,依次类推;或重新招标。</w:t>
      </w:r>
    </w:p>
    <w:p>
      <w:pPr>
        <w:spacing w:line="360" w:lineRule="auto"/>
        <w:ind w:firstLine="480" w:firstLineChars="200"/>
        <w:rPr>
          <w:rFonts w:ascii="宋体" w:hAnsi="宋体" w:cs="宋体"/>
          <w:color w:val="000000"/>
          <w:sz w:val="24"/>
          <w:szCs w:val="24"/>
        </w:rPr>
      </w:pPr>
    </w:p>
    <w:p>
      <w:pPr>
        <w:pStyle w:val="2"/>
        <w:ind w:left="0" w:leftChars="0" w:firstLine="480"/>
        <w:rPr>
          <w:rFonts w:ascii="宋体" w:hAnsi="宋体" w:eastAsia="宋体" w:cs="宋体"/>
          <w:color w:val="000000"/>
          <w:sz w:val="24"/>
        </w:rPr>
      </w:pPr>
      <w:r>
        <w:rPr>
          <w:rFonts w:hint="eastAsia" w:ascii="宋体" w:hAnsi="宋体" w:eastAsia="宋体" w:cs="宋体"/>
          <w:color w:val="000000"/>
          <w:sz w:val="24"/>
          <w:szCs w:val="24"/>
        </w:rPr>
        <w:t>4.5.4采购代理机构将在网站上发布评审结果公告，公告期为1个工作日。</w:t>
      </w:r>
    </w:p>
    <w:p>
      <w:pPr>
        <w:shd w:val="clear" w:color="auto" w:fill="FFFFFF"/>
        <w:snapToGrid w:val="0"/>
        <w:spacing w:line="420" w:lineRule="exact"/>
        <w:rPr>
          <w:rFonts w:ascii="宋体" w:hAnsi="宋体" w:cs="宋体"/>
          <w:b/>
          <w:color w:val="000000"/>
          <w:sz w:val="24"/>
          <w:szCs w:val="24"/>
        </w:rPr>
      </w:pPr>
      <w:bookmarkStart w:id="124" w:name="_Toc11173_WPSOffice_Level1"/>
      <w:bookmarkStart w:id="125" w:name="_Toc30342_WPSOffice_Level1"/>
      <w:bookmarkStart w:id="126" w:name="_Toc22622_WPSOffice_Level1"/>
      <w:r>
        <w:rPr>
          <w:rFonts w:hint="eastAsia" w:ascii="宋体" w:hAnsi="宋体" w:cs="宋体"/>
          <w:b/>
          <w:color w:val="000000"/>
          <w:sz w:val="24"/>
          <w:szCs w:val="24"/>
        </w:rPr>
        <w:t>5、供应商有以下情形之一的，初步评审后其响应作废标处理：</w:t>
      </w:r>
      <w:bookmarkEnd w:id="124"/>
      <w:bookmarkEnd w:id="125"/>
      <w:bookmarkEnd w:id="126"/>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1）串通响应或弄虚作假或有其他违法行为的。</w:t>
      </w:r>
    </w:p>
    <w:p>
      <w:pPr>
        <w:shd w:val="clear" w:color="auto" w:fill="FFFFFF"/>
        <w:snapToGrid w:val="0"/>
        <w:spacing w:line="360" w:lineRule="auto"/>
        <w:ind w:firstLine="600" w:firstLineChars="250"/>
        <w:rPr>
          <w:rFonts w:ascii="宋体" w:hAnsi="宋体" w:cs="宋体"/>
          <w:color w:val="000000"/>
          <w:sz w:val="24"/>
          <w:szCs w:val="24"/>
        </w:rPr>
      </w:pPr>
      <w:r>
        <w:rPr>
          <w:rFonts w:hint="eastAsia" w:ascii="宋体" w:hAnsi="宋体" w:cs="宋体"/>
          <w:color w:val="000000"/>
          <w:sz w:val="24"/>
          <w:szCs w:val="24"/>
        </w:rPr>
        <w:t>串通响应行为是指：</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（a）不同供应商委托同一人响应；</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（b）不同供应商的响应文件载明的项目管理班子成员出现同一人的；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（c）不同供应商的响应文件相互混装的；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2）逾期送达的响应文件；</w:t>
      </w:r>
    </w:p>
    <w:p>
      <w:pPr>
        <w:tabs>
          <w:tab w:val="left" w:pos="735"/>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3）响应文件有关内容未按规定加盖供应商印章或未经法定代表人（负责人）或其委托代理人签字或盖章的；由委托代理人签字或盖章的，但未随响应文件一起提交有效的“授权委托书”原件的；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4）响应文件份数、装订、密封和标记不符合竞争性磋商文件要求的；响应文件未胶装的。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5）供应商递交两份或多份内容不同的响应文件；或在一份响应文件中对同一招标项目报有两个或多个报价的，且未书面声明以哪个报价为准。</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6）被阜阳市招投标监督管理部门或行业主管部门取消响应资格并在处罚期内的；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7）不按磋商小组要求澄清、说明或补正的。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8） 响应文件中的报价单及其它内容相应位置处没有签字、盖章的。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9）响应文件中响应报价、服务期限或其它实质性要求不能满足竞争性磋商文件要求,或作出的承诺与竞争性磋商文件中提供的响应函样本中相关内容相抵触或有遗漏的。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10）未按规定的格式填写，实质性内容不全或关键字迹模糊、无法辨认的。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11）响应报价高于或等于最高响应下限的。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12）响应文件对采购人提供的需求清单单项无报价或零报价的。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13）响应文件中存在采购人不能接受的其它实质性条件。</w:t>
      </w:r>
    </w:p>
    <w:p>
      <w:pPr>
        <w:spacing w:line="360" w:lineRule="auto"/>
        <w:ind w:firstLine="480" w:firstLineChars="200"/>
        <w:rPr>
          <w:rFonts w:ascii="宋体" w:hAnsi="宋体" w:cs="宋体"/>
          <w:bCs/>
          <w:color w:val="000000"/>
          <w:sz w:val="24"/>
          <w:szCs w:val="24"/>
          <w:u w:val="single"/>
        </w:rPr>
      </w:pPr>
      <w:r>
        <w:rPr>
          <w:rFonts w:hint="eastAsia" w:ascii="宋体" w:hAnsi="宋体" w:cs="宋体"/>
          <w:color w:val="000000"/>
          <w:sz w:val="24"/>
          <w:szCs w:val="24"/>
        </w:rPr>
        <w:t>14）法律、法规规定的其它情形。</w:t>
      </w:r>
    </w:p>
    <w:p>
      <w:pPr>
        <w:jc w:val="both"/>
        <w:outlineLvl w:val="0"/>
        <w:rPr>
          <w:rFonts w:asciiTheme="minorEastAsia" w:hAnsiTheme="minorEastAsia" w:eastAsiaTheme="minorEastAsia"/>
        </w:rPr>
      </w:pPr>
      <w:bookmarkStart w:id="127" w:name="_Toc14705"/>
      <w:bookmarkStart w:id="128" w:name="_Toc29768"/>
      <w:r>
        <w:rPr>
          <w:rFonts w:hint="eastAsia" w:ascii="宋体" w:hAnsi="宋体" w:cs="宋体"/>
          <w:b/>
          <w:color w:val="000000"/>
          <w:sz w:val="24"/>
        </w:rPr>
        <w:t>6、适用范围：</w:t>
      </w:r>
      <w:r>
        <w:rPr>
          <w:rFonts w:hint="eastAsia" w:ascii="宋体" w:hAnsi="宋体" w:cs="宋体"/>
          <w:color w:val="000000"/>
          <w:sz w:val="24"/>
        </w:rPr>
        <w:t>适用于本项目。</w:t>
      </w:r>
      <w:bookmarkEnd w:id="127"/>
      <w:r>
        <w:rPr>
          <w:rFonts w:asciiTheme="minorEastAsia" w:hAnsiTheme="minorEastAsia" w:eastAsiaTheme="minorEastAsia"/>
        </w:rPr>
        <w:br w:type="page"/>
      </w:r>
      <w:bookmarkEnd w:id="128"/>
    </w:p>
    <w:p>
      <w:pPr>
        <w:ind w:firstLine="2530" w:firstLineChars="700"/>
        <w:jc w:val="both"/>
        <w:outlineLvl w:val="0"/>
        <w:rPr>
          <w:rFonts w:hint="eastAsia" w:ascii="宋体" w:hAnsi="宋体" w:eastAsia="宋体"/>
          <w:b/>
          <w:bCs/>
          <w:sz w:val="28"/>
          <w:szCs w:val="28"/>
          <w:lang w:eastAsia="zh-CN"/>
        </w:rPr>
      </w:pPr>
      <w:bookmarkStart w:id="129" w:name="_Toc15773"/>
      <w:r>
        <w:rPr>
          <w:rFonts w:hint="eastAsia" w:ascii="宋体" w:hAnsi="宋体" w:eastAsia="宋体" w:cs="Times New Roman"/>
          <w:b/>
          <w:bCs/>
          <w:sz w:val="36"/>
          <w:szCs w:val="36"/>
        </w:rPr>
        <w:t>第</w:t>
      </w:r>
      <w:r>
        <w:rPr>
          <w:rFonts w:hint="eastAsia" w:ascii="宋体" w:hAnsi="宋体" w:cs="Times New Roman"/>
          <w:b/>
          <w:bCs/>
          <w:sz w:val="36"/>
          <w:szCs w:val="36"/>
          <w:lang w:eastAsia="zh-CN"/>
        </w:rPr>
        <w:t>四</w:t>
      </w:r>
      <w:r>
        <w:rPr>
          <w:rFonts w:hint="eastAsia" w:ascii="宋体" w:hAnsi="宋体" w:eastAsia="宋体" w:cs="Times New Roman"/>
          <w:b/>
          <w:bCs/>
          <w:sz w:val="36"/>
          <w:szCs w:val="36"/>
        </w:rPr>
        <w:t>章</w:t>
      </w:r>
      <w:r>
        <w:rPr>
          <w:rFonts w:asciiTheme="minorEastAsia" w:hAnsiTheme="minorEastAsia" w:eastAsiaTheme="minorEastAsia"/>
          <w:sz w:val="32"/>
          <w:szCs w:val="32"/>
        </w:rPr>
        <w:tab/>
      </w:r>
      <w:r>
        <w:rPr>
          <w:rFonts w:hint="eastAsia" w:asciiTheme="minorEastAsia" w:hAnsiTheme="minorEastAsia" w:eastAsiaTheme="minorEastAsia"/>
          <w:sz w:val="32"/>
          <w:szCs w:val="32"/>
        </w:rPr>
        <w:t xml:space="preserve"> </w:t>
      </w:r>
      <w:r>
        <w:rPr>
          <w:rFonts w:hint="eastAsia" w:ascii="宋体" w:hAnsi="宋体"/>
          <w:b/>
          <w:bCs/>
          <w:sz w:val="36"/>
          <w:szCs w:val="36"/>
        </w:rPr>
        <w:t>合同条款及格式</w:t>
      </w:r>
      <w:bookmarkEnd w:id="129"/>
      <w:r>
        <w:rPr>
          <w:rFonts w:hint="eastAsia" w:ascii="宋体" w:hAnsi="宋体"/>
          <w:b/>
          <w:bCs/>
          <w:sz w:val="36"/>
          <w:szCs w:val="36"/>
          <w:lang w:eastAsia="zh-CN"/>
        </w:rPr>
        <w:t>（</w:t>
      </w:r>
      <w:r>
        <w:rPr>
          <w:rFonts w:hint="eastAsia" w:ascii="宋体" w:hAnsi="宋体"/>
          <w:b/>
          <w:bCs/>
          <w:sz w:val="36"/>
          <w:szCs w:val="36"/>
          <w:lang w:val="en-US" w:eastAsia="zh-CN"/>
        </w:rPr>
        <w:t>参考</w:t>
      </w:r>
      <w:r>
        <w:rPr>
          <w:rFonts w:hint="eastAsia" w:ascii="宋体" w:hAnsi="宋体"/>
          <w:b/>
          <w:bCs/>
          <w:sz w:val="36"/>
          <w:szCs w:val="36"/>
          <w:lang w:eastAsia="zh-CN"/>
        </w:rPr>
        <w:t>）</w:t>
      </w:r>
    </w:p>
    <w:p>
      <w:pPr>
        <w:spacing w:line="420" w:lineRule="exact"/>
        <w:jc w:val="center"/>
        <w:outlineLvl w:val="1"/>
        <w:rPr>
          <w:rFonts w:ascii="宋体" w:hAnsi="宋体" w:cs="黑体"/>
          <w:b/>
          <w:bCs/>
          <w:color w:val="000000"/>
          <w:sz w:val="32"/>
          <w:szCs w:val="32"/>
        </w:rPr>
      </w:pPr>
      <w:bookmarkStart w:id="130" w:name="_Toc487641666"/>
      <w:bookmarkStart w:id="131" w:name="_Toc487461308"/>
      <w:r>
        <w:rPr>
          <w:rFonts w:hint="eastAsia" w:ascii="宋体" w:hAnsi="宋体" w:cs="黑体"/>
          <w:b/>
          <w:bCs/>
          <w:color w:val="000000"/>
          <w:sz w:val="32"/>
          <w:szCs w:val="32"/>
        </w:rPr>
        <w:t>通用条款</w:t>
      </w:r>
      <w:bookmarkEnd w:id="130"/>
      <w:bookmarkEnd w:id="131"/>
    </w:p>
    <w:p>
      <w:pPr>
        <w:jc w:val="center"/>
        <w:rPr>
          <w:color w:val="000000"/>
        </w:rPr>
      </w:pPr>
      <w:r>
        <w:rPr>
          <w:rFonts w:hint="eastAsia" w:eastAsia="仿宋_GB2312" w:cs="仿宋_GB2312"/>
          <w:color w:val="000000"/>
        </w:rPr>
        <w:t>见（</w:t>
      </w:r>
      <w:r>
        <w:rPr>
          <w:rFonts w:eastAsia="仿宋_GB2312"/>
          <w:color w:val="000000"/>
        </w:rPr>
        <w:t>GF—2013—0201</w:t>
      </w:r>
      <w:r>
        <w:rPr>
          <w:rFonts w:hint="eastAsia" w:cs="宋体"/>
          <w:color w:val="000000"/>
        </w:rPr>
        <w:t>）建设工程施工合同（示范文本）</w:t>
      </w:r>
    </w:p>
    <w:p>
      <w:pPr>
        <w:jc w:val="center"/>
        <w:rPr>
          <w:rFonts w:cs="宋体"/>
          <w:color w:val="000000"/>
          <w:sz w:val="28"/>
          <w:szCs w:val="28"/>
        </w:rPr>
      </w:pPr>
    </w:p>
    <w:p>
      <w:pPr>
        <w:spacing w:line="420" w:lineRule="exact"/>
        <w:jc w:val="center"/>
        <w:outlineLvl w:val="1"/>
        <w:rPr>
          <w:rFonts w:ascii="宋体" w:hAnsi="宋体" w:cs="黑体"/>
          <w:b/>
          <w:bCs/>
          <w:color w:val="000000"/>
          <w:sz w:val="32"/>
          <w:szCs w:val="32"/>
        </w:rPr>
      </w:pPr>
      <w:bookmarkStart w:id="132" w:name="_Toc487461309"/>
      <w:bookmarkStart w:id="133" w:name="_Toc487641667"/>
      <w:r>
        <w:rPr>
          <w:rFonts w:hint="eastAsia" w:ascii="宋体" w:hAnsi="宋体" w:cs="黑体"/>
          <w:b/>
          <w:bCs/>
          <w:color w:val="000000"/>
          <w:sz w:val="32"/>
          <w:szCs w:val="32"/>
        </w:rPr>
        <w:t>专用合同条款</w:t>
      </w:r>
      <w:bookmarkEnd w:id="132"/>
      <w:bookmarkEnd w:id="133"/>
    </w:p>
    <w:p>
      <w:pPr>
        <w:spacing w:line="420" w:lineRule="exact"/>
        <w:outlineLvl w:val="1"/>
        <w:rPr>
          <w:rFonts w:ascii="宋体" w:hAnsi="宋体" w:cs="黑体"/>
          <w:b/>
          <w:bCs/>
          <w:color w:val="000000"/>
        </w:rPr>
      </w:pPr>
      <w:bookmarkStart w:id="134" w:name="_Toc487461310"/>
      <w:bookmarkStart w:id="135" w:name="_Toc487641668"/>
      <w:r>
        <w:rPr>
          <w:rFonts w:hint="eastAsia" w:ascii="宋体" w:hAnsi="宋体" w:cs="黑体"/>
          <w:b/>
          <w:bCs/>
          <w:color w:val="000000"/>
        </w:rPr>
        <w:t>1.一般约定</w:t>
      </w:r>
      <w:bookmarkEnd w:id="134"/>
      <w:bookmarkEnd w:id="135"/>
    </w:p>
    <w:p>
      <w:pPr>
        <w:spacing w:line="420" w:lineRule="exact"/>
        <w:ind w:firstLine="422" w:firstLineChars="200"/>
        <w:outlineLvl w:val="2"/>
        <w:rPr>
          <w:rFonts w:ascii="宋体" w:hAnsi="宋体"/>
          <w:b/>
          <w:bCs/>
          <w:color w:val="000000"/>
        </w:rPr>
      </w:pPr>
      <w:bookmarkStart w:id="136" w:name="_Toc487461311"/>
      <w:r>
        <w:rPr>
          <w:rFonts w:hint="eastAsia" w:ascii="宋体" w:hAnsi="宋体"/>
          <w:b/>
          <w:bCs/>
          <w:color w:val="000000"/>
        </w:rPr>
        <w:t>1.3法律</w:t>
      </w:r>
      <w:bookmarkEnd w:id="136"/>
      <w:r>
        <w:rPr>
          <w:rFonts w:hint="eastAsia" w:ascii="宋体" w:hAnsi="宋体"/>
          <w:b/>
          <w:bCs/>
          <w:color w:val="000000"/>
        </w:rPr>
        <w:t xml:space="preserve"> </w:t>
      </w:r>
    </w:p>
    <w:p>
      <w:pPr>
        <w:spacing w:line="400" w:lineRule="exact"/>
        <w:ind w:firstLine="420" w:firstLineChars="200"/>
        <w:rPr>
          <w:rFonts w:ascii="宋体" w:cs="宋体"/>
          <w:color w:val="000000"/>
        </w:rPr>
      </w:pPr>
      <w:r>
        <w:rPr>
          <w:rFonts w:hint="eastAsia" w:ascii="宋体" w:cs="宋体"/>
          <w:color w:val="000000"/>
        </w:rPr>
        <w:t>适用于合同的其他规范性文件：</w:t>
      </w:r>
      <w:r>
        <w:rPr>
          <w:rFonts w:hint="eastAsia" w:ascii="宋体" w:cs="宋体"/>
          <w:color w:val="000000"/>
          <w:u w:val="single"/>
        </w:rPr>
        <w:t>《中华人民共和国合同法》、《中华人民共和国建筑法》、《中华人民共和国招投标法》、《建设工程质量管理条例》、《建设工程安全生产条例》以及国家、地方相关法律、法规及规定。</w:t>
      </w:r>
    </w:p>
    <w:p>
      <w:pPr>
        <w:spacing w:line="420" w:lineRule="exact"/>
        <w:ind w:firstLine="422" w:firstLineChars="200"/>
        <w:outlineLvl w:val="2"/>
        <w:rPr>
          <w:rFonts w:ascii="宋体" w:hAnsi="宋体"/>
          <w:b/>
          <w:bCs/>
          <w:color w:val="000000"/>
        </w:rPr>
      </w:pPr>
      <w:bookmarkStart w:id="137" w:name="_Toc487461312"/>
      <w:r>
        <w:rPr>
          <w:rFonts w:hint="eastAsia" w:ascii="宋体" w:hAnsi="宋体"/>
          <w:b/>
          <w:bCs/>
          <w:color w:val="000000"/>
        </w:rPr>
        <w:t>1.5 合同文件的优先顺序</w:t>
      </w:r>
      <w:bookmarkEnd w:id="137"/>
    </w:p>
    <w:p>
      <w:pPr>
        <w:spacing w:line="400" w:lineRule="exact"/>
        <w:ind w:firstLine="420" w:firstLineChars="200"/>
        <w:rPr>
          <w:rFonts w:ascii="宋体" w:cs="宋体"/>
          <w:color w:val="000000"/>
        </w:rPr>
      </w:pPr>
      <w:r>
        <w:rPr>
          <w:rFonts w:hint="eastAsia" w:ascii="宋体" w:cs="宋体"/>
          <w:color w:val="000000"/>
        </w:rPr>
        <w:t>合同文件组成及优先顺序为：</w:t>
      </w:r>
      <w:r>
        <w:rPr>
          <w:rFonts w:hint="eastAsia" w:ascii="宋体" w:cs="宋体"/>
          <w:color w:val="000000"/>
          <w:u w:val="single"/>
        </w:rPr>
        <w:t>执行通用条款</w:t>
      </w:r>
      <w:r>
        <w:rPr>
          <w:rFonts w:hint="eastAsia" w:ascii="宋体" w:cs="宋体"/>
          <w:color w:val="000000"/>
        </w:rPr>
        <w:t>。</w:t>
      </w:r>
    </w:p>
    <w:p>
      <w:pPr>
        <w:spacing w:line="420" w:lineRule="exact"/>
        <w:ind w:firstLine="422" w:firstLineChars="200"/>
        <w:outlineLvl w:val="2"/>
        <w:rPr>
          <w:rFonts w:ascii="宋体" w:hAnsi="宋体"/>
          <w:b/>
          <w:bCs/>
          <w:color w:val="000000"/>
        </w:rPr>
      </w:pPr>
      <w:bookmarkStart w:id="138" w:name="_Toc487461313"/>
      <w:r>
        <w:rPr>
          <w:rFonts w:hint="eastAsia" w:ascii="宋体" w:hAnsi="宋体"/>
          <w:b/>
          <w:bCs/>
          <w:color w:val="000000"/>
        </w:rPr>
        <w:t>1.13工程量清单错误的修正</w:t>
      </w:r>
      <w:bookmarkEnd w:id="138"/>
    </w:p>
    <w:p>
      <w:pPr>
        <w:spacing w:line="400" w:lineRule="exact"/>
        <w:ind w:firstLine="420" w:firstLineChars="200"/>
        <w:rPr>
          <w:rFonts w:ascii="宋体" w:cs="宋体"/>
          <w:color w:val="000000"/>
        </w:rPr>
      </w:pPr>
      <w:r>
        <w:rPr>
          <w:rFonts w:hint="eastAsia" w:ascii="宋体" w:cs="宋体"/>
          <w:color w:val="000000"/>
        </w:rPr>
        <w:t xml:space="preserve">出现工程量清单错误时，是否调整合同价格：  </w:t>
      </w:r>
    </w:p>
    <w:p>
      <w:pPr>
        <w:spacing w:line="400" w:lineRule="exact"/>
        <w:ind w:firstLine="420" w:firstLineChars="200"/>
        <w:rPr>
          <w:rFonts w:ascii="宋体" w:cs="宋体"/>
          <w:color w:val="000000"/>
        </w:rPr>
      </w:pPr>
      <w:r>
        <w:rPr>
          <w:rFonts w:hint="eastAsia" w:ascii="宋体" w:cs="宋体"/>
          <w:color w:val="000000"/>
        </w:rPr>
        <w:t>允许调整合同价格的工程量偏差范围：</w:t>
      </w:r>
      <w:r>
        <w:rPr>
          <w:rFonts w:ascii="宋体" w:cs="宋体"/>
          <w:color w:val="000000"/>
          <w:u w:val="single"/>
        </w:rPr>
        <w:t xml:space="preserve">  </w:t>
      </w:r>
      <w:r>
        <w:rPr>
          <w:rFonts w:hint="eastAsia" w:ascii="宋体" w:cs="宋体"/>
          <w:color w:val="000000"/>
          <w:u w:val="single"/>
        </w:rPr>
        <w:t>／</w:t>
      </w:r>
      <w:r>
        <w:rPr>
          <w:rFonts w:ascii="宋体" w:cs="宋体"/>
          <w:color w:val="000000"/>
          <w:u w:val="single"/>
        </w:rPr>
        <w:t xml:space="preserve">  </w:t>
      </w:r>
      <w:r>
        <w:rPr>
          <w:rFonts w:hint="eastAsia" w:ascii="宋体" w:cs="宋体"/>
          <w:color w:val="000000"/>
        </w:rPr>
        <w:t>。</w:t>
      </w:r>
    </w:p>
    <w:p>
      <w:pPr>
        <w:spacing w:line="420" w:lineRule="exact"/>
        <w:ind w:firstLine="422" w:firstLineChars="200"/>
        <w:outlineLvl w:val="2"/>
        <w:rPr>
          <w:rFonts w:ascii="宋体" w:hAnsi="宋体"/>
          <w:b/>
          <w:bCs/>
          <w:color w:val="000000"/>
        </w:rPr>
      </w:pPr>
      <w:bookmarkStart w:id="139" w:name="_Toc487461314"/>
      <w:r>
        <w:rPr>
          <w:rFonts w:hint="eastAsia" w:ascii="宋体" w:hAnsi="宋体"/>
          <w:b/>
          <w:bCs/>
          <w:color w:val="000000"/>
        </w:rPr>
        <w:t>1.7 联络</w:t>
      </w:r>
      <w:bookmarkEnd w:id="139"/>
    </w:p>
    <w:p>
      <w:pPr>
        <w:spacing w:line="400" w:lineRule="exact"/>
        <w:ind w:firstLine="420" w:firstLineChars="200"/>
        <w:rPr>
          <w:rFonts w:ascii="宋体" w:cs="宋体"/>
          <w:color w:val="000000"/>
        </w:rPr>
      </w:pPr>
      <w:r>
        <w:rPr>
          <w:rFonts w:hint="eastAsia" w:ascii="宋体" w:cs="宋体"/>
          <w:color w:val="000000"/>
        </w:rPr>
        <w:t>1.7.1发包人和承包人应当在3 天内将与合同有关的通知、批准、证明、证书、指示、指令、要求、请求、同意、意见、确定和决定等书面函件送达对方当事人。</w:t>
      </w:r>
    </w:p>
    <w:p>
      <w:pPr>
        <w:spacing w:line="420" w:lineRule="exact"/>
        <w:outlineLvl w:val="1"/>
        <w:rPr>
          <w:rFonts w:ascii="宋体" w:hAnsi="宋体" w:cs="黑体"/>
          <w:b/>
          <w:bCs/>
          <w:color w:val="000000"/>
        </w:rPr>
      </w:pPr>
      <w:bookmarkStart w:id="140" w:name="_Toc487461315"/>
      <w:bookmarkStart w:id="141" w:name="_Toc351203635"/>
      <w:bookmarkStart w:id="142" w:name="_Toc487641669"/>
      <w:r>
        <w:rPr>
          <w:rFonts w:hint="eastAsia" w:ascii="宋体" w:hAnsi="宋体" w:cs="黑体"/>
          <w:b/>
          <w:bCs/>
          <w:color w:val="000000"/>
        </w:rPr>
        <w:t>3</w:t>
      </w:r>
      <w:bookmarkStart w:id="143" w:name="_Toc296346659"/>
      <w:bookmarkStart w:id="144" w:name="_Toc296891198"/>
      <w:bookmarkStart w:id="145" w:name="_Toc296503158"/>
      <w:bookmarkStart w:id="146" w:name="_Toc292559868"/>
      <w:bookmarkStart w:id="147" w:name="_Toc292559363"/>
      <w:bookmarkStart w:id="148" w:name="_Toc296347157"/>
      <w:bookmarkStart w:id="149" w:name="_Toc297048344"/>
      <w:bookmarkStart w:id="150" w:name="_Toc296890986"/>
      <w:bookmarkStart w:id="151" w:name="_Toc296944497"/>
      <w:bookmarkStart w:id="152" w:name="_Toc297120458"/>
      <w:r>
        <w:rPr>
          <w:rFonts w:hint="eastAsia" w:ascii="宋体" w:hAnsi="宋体" w:cs="黑体"/>
          <w:b/>
          <w:bCs/>
          <w:color w:val="000000"/>
        </w:rPr>
        <w:t>. 承包人</w:t>
      </w:r>
      <w:bookmarkEnd w:id="140"/>
      <w:bookmarkEnd w:id="141"/>
      <w:bookmarkEnd w:id="142"/>
    </w:p>
    <w:bookmarkEnd w:id="143"/>
    <w:bookmarkEnd w:id="144"/>
    <w:bookmarkEnd w:id="145"/>
    <w:bookmarkEnd w:id="146"/>
    <w:bookmarkEnd w:id="147"/>
    <w:bookmarkEnd w:id="148"/>
    <w:bookmarkEnd w:id="149"/>
    <w:bookmarkEnd w:id="150"/>
    <w:bookmarkEnd w:id="151"/>
    <w:bookmarkEnd w:id="152"/>
    <w:p>
      <w:pPr>
        <w:spacing w:line="420" w:lineRule="exact"/>
        <w:ind w:firstLine="422" w:firstLineChars="200"/>
        <w:outlineLvl w:val="2"/>
        <w:rPr>
          <w:rFonts w:ascii="宋体" w:hAnsi="宋体"/>
          <w:b/>
          <w:bCs/>
          <w:color w:val="000000"/>
        </w:rPr>
      </w:pPr>
      <w:bookmarkStart w:id="153" w:name="_Toc487461316"/>
      <w:r>
        <w:rPr>
          <w:rFonts w:hint="eastAsia" w:ascii="宋体" w:hAnsi="宋体"/>
          <w:b/>
          <w:bCs/>
          <w:color w:val="000000"/>
        </w:rPr>
        <w:t>3.1 承包人的一般义务</w:t>
      </w:r>
      <w:bookmarkEnd w:id="153"/>
    </w:p>
    <w:p>
      <w:pPr>
        <w:spacing w:line="400" w:lineRule="exact"/>
        <w:ind w:firstLine="420" w:firstLineChars="200"/>
        <w:rPr>
          <w:rFonts w:ascii="宋体" w:cs="宋体"/>
          <w:color w:val="000000"/>
        </w:rPr>
      </w:pPr>
      <w:r>
        <w:rPr>
          <w:rFonts w:hint="eastAsia" w:ascii="宋体" w:cs="宋体"/>
          <w:color w:val="000000"/>
        </w:rPr>
        <w:t>（5）承包人提交的竣工资料的内容：</w:t>
      </w:r>
      <w:r>
        <w:rPr>
          <w:rFonts w:hint="eastAsia" w:ascii="宋体" w:cs="宋体"/>
          <w:color w:val="000000"/>
          <w:u w:val="single"/>
        </w:rPr>
        <w:t>施工技术管理资料、工程质量控制资料、工程竣工图、工程竣工总结。</w:t>
      </w:r>
    </w:p>
    <w:p>
      <w:pPr>
        <w:spacing w:line="400" w:lineRule="exact"/>
        <w:ind w:firstLine="420" w:firstLineChars="200"/>
        <w:rPr>
          <w:rFonts w:ascii="宋体" w:cs="宋体"/>
          <w:color w:val="000000"/>
        </w:rPr>
      </w:pPr>
      <w:r>
        <w:rPr>
          <w:rFonts w:hint="eastAsia" w:ascii="宋体" w:cs="宋体"/>
          <w:color w:val="000000"/>
        </w:rPr>
        <w:t>承包人需要提交的竣工资料套数：</w:t>
      </w:r>
      <w:r>
        <w:rPr>
          <w:rFonts w:hint="eastAsia" w:ascii="宋体" w:cs="宋体"/>
          <w:color w:val="000000"/>
          <w:u w:val="single"/>
        </w:rPr>
        <w:t xml:space="preserve">    套。</w:t>
      </w:r>
    </w:p>
    <w:p>
      <w:pPr>
        <w:spacing w:line="400" w:lineRule="exact"/>
        <w:ind w:firstLine="420" w:firstLineChars="200"/>
        <w:rPr>
          <w:rFonts w:ascii="宋体" w:cs="宋体"/>
          <w:color w:val="000000"/>
        </w:rPr>
      </w:pPr>
      <w:r>
        <w:rPr>
          <w:rFonts w:hint="eastAsia" w:ascii="宋体" w:cs="宋体"/>
          <w:color w:val="000000"/>
        </w:rPr>
        <w:t>承包人提交的竣工资料的费用承担：</w:t>
      </w:r>
      <w:r>
        <w:rPr>
          <w:rFonts w:hint="eastAsia" w:ascii="宋体" w:cs="宋体"/>
          <w:color w:val="000000"/>
          <w:u w:val="single"/>
        </w:rPr>
        <w:t>由承包人承担</w:t>
      </w:r>
      <w:r>
        <w:rPr>
          <w:rFonts w:hint="eastAsia" w:ascii="宋体" w:cs="宋体"/>
          <w:color w:val="000000"/>
        </w:rPr>
        <w:t>。</w:t>
      </w:r>
    </w:p>
    <w:p>
      <w:pPr>
        <w:spacing w:line="400" w:lineRule="exact"/>
        <w:ind w:firstLine="420" w:firstLineChars="200"/>
        <w:rPr>
          <w:rFonts w:ascii="宋体" w:cs="宋体"/>
          <w:color w:val="000000"/>
        </w:rPr>
      </w:pPr>
      <w:r>
        <w:rPr>
          <w:rFonts w:hint="eastAsia" w:ascii="宋体" w:cs="宋体"/>
          <w:color w:val="000000"/>
        </w:rPr>
        <w:t>承包人提交的竣工资料移交时间：</w:t>
      </w:r>
      <w:r>
        <w:rPr>
          <w:rFonts w:hint="eastAsia" w:ascii="宋体" w:cs="宋体"/>
          <w:color w:val="000000"/>
          <w:u w:val="single"/>
        </w:rPr>
        <w:t>竣工验收后  日内</w:t>
      </w:r>
      <w:r>
        <w:rPr>
          <w:rFonts w:hint="eastAsia" w:ascii="宋体" w:cs="宋体"/>
          <w:color w:val="000000"/>
        </w:rPr>
        <w:t>。</w:t>
      </w:r>
    </w:p>
    <w:p>
      <w:pPr>
        <w:spacing w:line="400" w:lineRule="exact"/>
        <w:ind w:firstLine="420" w:firstLineChars="200"/>
        <w:rPr>
          <w:rFonts w:ascii="宋体" w:cs="宋体"/>
          <w:color w:val="000000"/>
        </w:rPr>
      </w:pPr>
      <w:r>
        <w:rPr>
          <w:rFonts w:hint="eastAsia" w:ascii="宋体" w:cs="宋体"/>
          <w:color w:val="000000"/>
        </w:rPr>
        <w:t>承包人提交的竣工资料形式要求：</w:t>
      </w:r>
      <w:r>
        <w:rPr>
          <w:rFonts w:hint="eastAsia" w:ascii="宋体" w:cs="宋体"/>
          <w:color w:val="000000"/>
          <w:u w:val="single"/>
        </w:rPr>
        <w:t xml:space="preserve">      /      </w:t>
      </w:r>
      <w:r>
        <w:rPr>
          <w:rFonts w:hint="eastAsia" w:ascii="宋体" w:cs="宋体"/>
          <w:color w:val="000000"/>
        </w:rPr>
        <w:t>。</w:t>
      </w:r>
    </w:p>
    <w:p>
      <w:pPr>
        <w:spacing w:line="400" w:lineRule="exact"/>
        <w:ind w:firstLine="420" w:firstLineChars="200"/>
        <w:rPr>
          <w:rFonts w:ascii="宋体" w:cs="宋体"/>
          <w:color w:val="000000"/>
        </w:rPr>
      </w:pPr>
      <w:r>
        <w:rPr>
          <w:rFonts w:hint="eastAsia" w:ascii="宋体" w:cs="宋体"/>
          <w:color w:val="000000"/>
        </w:rPr>
        <w:t>（6）承包人应履行的其他义务：</w:t>
      </w:r>
    </w:p>
    <w:p>
      <w:pPr>
        <w:spacing w:line="400" w:lineRule="exact"/>
        <w:ind w:firstLine="420" w:firstLineChars="200"/>
        <w:rPr>
          <w:rFonts w:ascii="宋体" w:cs="宋体"/>
          <w:color w:val="000000"/>
          <w:u w:val="single"/>
        </w:rPr>
      </w:pPr>
      <w:r>
        <w:rPr>
          <w:rFonts w:hint="eastAsia" w:ascii="宋体" w:cs="宋体"/>
          <w:color w:val="000000"/>
          <w:u w:val="single"/>
        </w:rPr>
        <w:t>（1）开工前做好施工现场道路的硬化处理，确保不出现卷泥上路，施工现场围墙符合JGJ59—99标准及有关部门对文明施工的要求。</w:t>
      </w:r>
    </w:p>
    <w:p>
      <w:pPr>
        <w:spacing w:line="400" w:lineRule="exact"/>
        <w:ind w:firstLine="420" w:firstLineChars="200"/>
        <w:rPr>
          <w:rFonts w:ascii="宋体" w:cs="宋体"/>
          <w:color w:val="000000"/>
          <w:u w:val="single"/>
        </w:rPr>
      </w:pPr>
      <w:r>
        <w:rPr>
          <w:rFonts w:hint="eastAsia" w:ascii="宋体" w:cs="宋体"/>
          <w:color w:val="000000"/>
          <w:u w:val="single"/>
        </w:rPr>
        <w:t>（2）承担施工安全保卫工作及非夜间施工照明的责任和要求：由承包人负责并承担相关费用。</w:t>
      </w:r>
    </w:p>
    <w:p>
      <w:pPr>
        <w:spacing w:line="400" w:lineRule="exact"/>
        <w:ind w:firstLine="420" w:firstLineChars="200"/>
        <w:rPr>
          <w:rFonts w:ascii="宋体" w:cs="宋体"/>
          <w:color w:val="000000"/>
          <w:u w:val="single"/>
        </w:rPr>
      </w:pPr>
      <w:r>
        <w:rPr>
          <w:rFonts w:hint="eastAsia" w:ascii="宋体" w:cs="宋体"/>
          <w:color w:val="000000"/>
          <w:u w:val="single"/>
        </w:rPr>
        <w:t>（3）向发包人提供的办公室和生活房屋及设施的要求：为监理单位免费提供足够的办公室。</w:t>
      </w:r>
    </w:p>
    <w:p>
      <w:pPr>
        <w:spacing w:line="400" w:lineRule="exact"/>
        <w:ind w:firstLine="420" w:firstLineChars="200"/>
        <w:rPr>
          <w:rFonts w:ascii="宋体" w:cs="宋体"/>
          <w:color w:val="000000"/>
          <w:u w:val="single"/>
        </w:rPr>
      </w:pPr>
      <w:r>
        <w:rPr>
          <w:rFonts w:hint="eastAsia" w:ascii="宋体" w:cs="宋体"/>
          <w:color w:val="000000"/>
          <w:u w:val="single"/>
        </w:rPr>
        <w:t>（4）已完工程成品保护的特殊要求及费用承担：已竣工工程未交付发包人之前所发生的保护工作由承包人负责并承担相关费用。发包人要求承包人采取特殊措施保护的工程部位所发生的相关费用由发包人承担。</w:t>
      </w:r>
    </w:p>
    <w:p>
      <w:pPr>
        <w:spacing w:line="400" w:lineRule="exact"/>
        <w:ind w:firstLine="420" w:firstLineChars="200"/>
        <w:rPr>
          <w:rFonts w:ascii="宋体" w:cs="宋体"/>
          <w:color w:val="000000"/>
          <w:u w:val="single"/>
        </w:rPr>
      </w:pPr>
      <w:r>
        <w:rPr>
          <w:rFonts w:hint="eastAsia" w:ascii="宋体" w:cs="宋体"/>
          <w:color w:val="000000"/>
          <w:u w:val="single"/>
        </w:rPr>
        <w:t>（5）施工场地清洁卫生的要求：符合阜阳市对施工场地文明施工和清洁卫生的有关规定。</w:t>
      </w:r>
    </w:p>
    <w:p>
      <w:pPr>
        <w:spacing w:line="400" w:lineRule="exact"/>
        <w:ind w:firstLine="420" w:firstLineChars="200"/>
        <w:rPr>
          <w:rFonts w:hint="eastAsia" w:ascii="宋体" w:cs="宋体"/>
          <w:color w:val="000000"/>
          <w:u w:val="single"/>
        </w:rPr>
      </w:pPr>
      <w:r>
        <w:rPr>
          <w:rFonts w:hint="eastAsia" w:ascii="宋体" w:cs="宋体"/>
          <w:color w:val="000000"/>
          <w:u w:val="single"/>
        </w:rPr>
        <w:t>（6）应提供计划、报表的名称及完成时间：每月25日报下月工程进度、计划报表。</w:t>
      </w:r>
    </w:p>
    <w:p>
      <w:pPr>
        <w:spacing w:line="440" w:lineRule="exact"/>
        <w:ind w:firstLine="420" w:firstLineChars="200"/>
        <w:outlineLvl w:val="2"/>
        <w:rPr>
          <w:rFonts w:ascii="宋体" w:cs="宋体"/>
          <w:color w:val="000000"/>
        </w:rPr>
      </w:pPr>
      <w:r>
        <w:rPr>
          <w:rFonts w:ascii="宋体" w:cs="宋体"/>
          <w:color w:val="000000"/>
        </w:rPr>
        <w:t>（7）应按阜人社〔2017〕62号文件要求，指定劳资专管员，借助信息化平台，做好施工现场劳动用工实名制管理工作。</w:t>
      </w:r>
    </w:p>
    <w:p>
      <w:pPr>
        <w:spacing w:line="440" w:lineRule="exact"/>
        <w:ind w:firstLine="420" w:firstLineChars="200"/>
        <w:outlineLvl w:val="2"/>
        <w:rPr>
          <w:rFonts w:ascii="宋体" w:cs="宋体"/>
          <w:color w:val="000000"/>
        </w:rPr>
      </w:pPr>
      <w:r>
        <w:rPr>
          <w:rFonts w:ascii="宋体" w:cs="宋体"/>
          <w:color w:val="000000"/>
        </w:rPr>
        <w:t>（8）应按阜人社〔2017〕63号文件要求，办理施工许可证前，开立农民工工资专户；开工后按月编制和公示农民工工资表，按月足额通过工资专户打卡发放农民工工资。</w:t>
      </w:r>
    </w:p>
    <w:p>
      <w:pPr>
        <w:spacing w:line="420" w:lineRule="exact"/>
        <w:ind w:firstLine="422" w:firstLineChars="200"/>
        <w:outlineLvl w:val="2"/>
        <w:rPr>
          <w:rFonts w:ascii="宋体" w:hAnsi="宋体"/>
          <w:b/>
          <w:bCs/>
          <w:color w:val="000000"/>
        </w:rPr>
      </w:pPr>
      <w:bookmarkStart w:id="154" w:name="_Toc487461317"/>
      <w:r>
        <w:rPr>
          <w:rFonts w:hint="eastAsia" w:ascii="宋体" w:hAnsi="宋体"/>
          <w:b/>
          <w:bCs/>
          <w:color w:val="000000"/>
        </w:rPr>
        <w:t>3.2 项目经理</w:t>
      </w:r>
      <w:bookmarkEnd w:id="154"/>
    </w:p>
    <w:p>
      <w:pPr>
        <w:spacing w:line="400" w:lineRule="exact"/>
        <w:ind w:firstLine="420" w:firstLineChars="200"/>
        <w:rPr>
          <w:rFonts w:ascii="宋体" w:cs="宋体"/>
          <w:color w:val="000000"/>
        </w:rPr>
      </w:pPr>
      <w:r>
        <w:rPr>
          <w:rFonts w:hint="eastAsia" w:ascii="宋体" w:cs="宋体"/>
          <w:color w:val="000000"/>
        </w:rPr>
        <w:t>3.2.1 项目经理：</w:t>
      </w:r>
    </w:p>
    <w:p>
      <w:pPr>
        <w:spacing w:line="400" w:lineRule="exact"/>
        <w:ind w:firstLine="420" w:firstLineChars="200"/>
        <w:rPr>
          <w:rFonts w:ascii="宋体" w:cs="宋体"/>
          <w:color w:val="000000"/>
        </w:rPr>
      </w:pPr>
      <w:r>
        <w:rPr>
          <w:rFonts w:hint="eastAsia" w:ascii="宋体" w:cs="宋体"/>
          <w:color w:val="000000"/>
        </w:rPr>
        <w:t>关于项目经理每月在施工现场的时间要求：</w:t>
      </w:r>
      <w:r>
        <w:rPr>
          <w:rFonts w:hint="eastAsia" w:ascii="宋体" w:cs="宋体"/>
          <w:color w:val="000000"/>
          <w:u w:val="single"/>
        </w:rPr>
        <w:t>施工现场项目经理与投标项目经理要一致，并且为本工程  专职项目经理，必须参加各种例会和打卡考勤，发包人对项目经理进行打卡考勤。承包人如果更换项目经理、技术负责人必须征得发包人同意，并分别支付发包人违约金  万元和  万元后方可更换。项目经理、技术负责人必须保证每个月不少于22天常驻现场组织施工，每天在岗时间不少于6小时，  。</w:t>
      </w:r>
    </w:p>
    <w:p>
      <w:pPr>
        <w:spacing w:line="400" w:lineRule="exact"/>
        <w:ind w:firstLine="420" w:firstLineChars="200"/>
        <w:rPr>
          <w:rFonts w:ascii="宋体" w:cs="宋体"/>
          <w:color w:val="000000"/>
        </w:rPr>
      </w:pPr>
      <w:r>
        <w:rPr>
          <w:rFonts w:hint="eastAsia" w:ascii="宋体" w:cs="宋体"/>
          <w:color w:val="000000"/>
        </w:rPr>
        <w:t>项目经理未经批准，擅自离开施工现场的违约责任：</w:t>
      </w:r>
      <w:r>
        <w:rPr>
          <w:rFonts w:hint="eastAsia" w:ascii="宋体" w:cs="宋体"/>
          <w:color w:val="000000"/>
          <w:u w:val="single"/>
        </w:rPr>
        <w:t>首次支付违约金  元；第二次支付违约金   元；第三次将视为违约，发包人有权中止合同，同时履约保证金不予退还。</w:t>
      </w:r>
    </w:p>
    <w:p>
      <w:pPr>
        <w:spacing w:line="400" w:lineRule="exact"/>
        <w:ind w:firstLine="420" w:firstLineChars="200"/>
        <w:rPr>
          <w:rFonts w:ascii="宋体" w:cs="宋体"/>
          <w:color w:val="000000"/>
        </w:rPr>
      </w:pPr>
      <w:r>
        <w:rPr>
          <w:rFonts w:hint="eastAsia" w:ascii="宋体" w:cs="宋体"/>
          <w:color w:val="000000"/>
        </w:rPr>
        <w:t xml:space="preserve">3.2.3 承包人擅自更换项目经理的违约责任：  </w:t>
      </w:r>
    </w:p>
    <w:p>
      <w:pPr>
        <w:spacing w:line="400" w:lineRule="exact"/>
        <w:ind w:firstLine="420" w:firstLineChars="200"/>
        <w:rPr>
          <w:rFonts w:ascii="宋体" w:cs="宋体"/>
          <w:color w:val="000000"/>
        </w:rPr>
      </w:pPr>
      <w:r>
        <w:rPr>
          <w:rFonts w:hint="eastAsia" w:ascii="宋体" w:cs="宋体"/>
          <w:color w:val="000000"/>
        </w:rPr>
        <w:t>3.2.4 承包人无正当理由更换项目经理的违约责任： 须征得发包人同意并支付发包人  万元违约金，应至少提前30天以书面形式通知发包人，更换后的项目经理资历、水平不得降低。</w:t>
      </w:r>
    </w:p>
    <w:p>
      <w:pPr>
        <w:spacing w:line="400" w:lineRule="exact"/>
        <w:ind w:firstLine="420" w:firstLineChars="200"/>
        <w:rPr>
          <w:rFonts w:ascii="宋体" w:cs="宋体"/>
          <w:color w:val="000000"/>
        </w:rPr>
      </w:pPr>
      <w:r>
        <w:rPr>
          <w:rFonts w:hint="eastAsia" w:ascii="宋体" w:cs="宋体"/>
          <w:color w:val="000000"/>
        </w:rPr>
        <w:t xml:space="preserve">3.2.5 项目管理班子成员更换的约定:                                         </w:t>
      </w:r>
    </w:p>
    <w:p>
      <w:pPr>
        <w:spacing w:line="400" w:lineRule="exact"/>
        <w:ind w:firstLine="420" w:firstLineChars="200"/>
        <w:rPr>
          <w:rFonts w:ascii="宋体" w:cs="宋体"/>
          <w:color w:val="000000"/>
        </w:rPr>
      </w:pPr>
      <w:r>
        <w:rPr>
          <w:rFonts w:hint="eastAsia" w:ascii="宋体" w:cs="宋体"/>
          <w:color w:val="000000"/>
        </w:rPr>
        <w:t>（1）因管理人员重大疾病、死亡、调离所在单位、辞职、犯罪、移民等特殊原因确须变更,提供相关证明材料，且经发包方同意更换的；</w:t>
      </w:r>
    </w:p>
    <w:p>
      <w:pPr>
        <w:spacing w:line="400" w:lineRule="exact"/>
        <w:ind w:firstLine="420" w:firstLineChars="200"/>
        <w:rPr>
          <w:rFonts w:ascii="宋体" w:cs="宋体"/>
          <w:color w:val="000000"/>
        </w:rPr>
      </w:pPr>
      <w:r>
        <w:rPr>
          <w:rFonts w:hint="eastAsia" w:ascii="宋体" w:cs="宋体"/>
          <w:color w:val="000000"/>
        </w:rPr>
        <w:t>（2）因不可抗力等特殊情况必须更换的。</w:t>
      </w:r>
    </w:p>
    <w:p>
      <w:pPr>
        <w:spacing w:line="400" w:lineRule="exact"/>
        <w:ind w:firstLine="420" w:firstLineChars="200"/>
        <w:rPr>
          <w:rFonts w:ascii="宋体" w:cs="宋体"/>
          <w:color w:val="000000"/>
        </w:rPr>
      </w:pPr>
      <w:r>
        <w:rPr>
          <w:rFonts w:hint="eastAsia" w:ascii="宋体" w:cs="宋体"/>
          <w:color w:val="000000"/>
        </w:rPr>
        <w:t>合同履行期间变更主要管理人员的，承包人应当于变更5个工作日内报有关部门及时进行网上变更。</w:t>
      </w:r>
    </w:p>
    <w:p>
      <w:pPr>
        <w:spacing w:line="400" w:lineRule="exact"/>
        <w:outlineLvl w:val="2"/>
        <w:rPr>
          <w:rFonts w:ascii="宋体"/>
          <w:b/>
          <w:bCs/>
          <w:color w:val="000000"/>
        </w:rPr>
      </w:pPr>
      <w:bookmarkStart w:id="155" w:name="_Toc487461318"/>
      <w:r>
        <w:rPr>
          <w:rFonts w:hint="eastAsia" w:ascii="宋体" w:cs="宋体"/>
          <w:b/>
          <w:bCs/>
          <w:color w:val="000000"/>
        </w:rPr>
        <w:t>3.7 履约担保</w:t>
      </w:r>
      <w:bookmarkEnd w:id="155"/>
    </w:p>
    <w:p>
      <w:pPr>
        <w:spacing w:line="400" w:lineRule="exact"/>
        <w:ind w:firstLine="420" w:firstLineChars="200"/>
        <w:rPr>
          <w:rFonts w:ascii="宋体" w:cs="宋体"/>
          <w:color w:val="000000"/>
        </w:rPr>
      </w:pPr>
      <w:r>
        <w:rPr>
          <w:rFonts w:hint="eastAsia" w:ascii="宋体" w:cs="宋体"/>
          <w:color w:val="000000"/>
        </w:rPr>
        <w:t>承包人是否提供履约担保：</w:t>
      </w:r>
      <w:r>
        <w:rPr>
          <w:rFonts w:hint="eastAsia" w:ascii="宋体" w:cs="宋体"/>
          <w:color w:val="000000"/>
          <w:u w:val="single"/>
        </w:rPr>
        <w:t xml:space="preserve">    是     </w:t>
      </w:r>
      <w:r>
        <w:rPr>
          <w:rFonts w:hint="eastAsia" w:ascii="宋体" w:cs="宋体"/>
          <w:color w:val="000000"/>
        </w:rPr>
        <w:t>。</w:t>
      </w:r>
    </w:p>
    <w:p>
      <w:pPr>
        <w:spacing w:line="400" w:lineRule="exact"/>
        <w:ind w:firstLine="420" w:firstLineChars="200"/>
        <w:rPr>
          <w:rFonts w:ascii="宋体" w:cs="宋体"/>
          <w:color w:val="000000"/>
        </w:rPr>
      </w:pPr>
      <w:r>
        <w:rPr>
          <w:rFonts w:hint="eastAsia" w:ascii="宋体" w:cs="宋体"/>
          <w:color w:val="000000"/>
        </w:rPr>
        <w:t>承包人提供履约担保的形式、金额及期限的：</w:t>
      </w:r>
      <w:r>
        <w:rPr>
          <w:rFonts w:hint="eastAsia" w:ascii="宋体" w:cs="宋体"/>
          <w:color w:val="000000"/>
          <w:u w:val="single"/>
        </w:rPr>
        <w:t xml:space="preserve">  </w:t>
      </w:r>
    </w:p>
    <w:p>
      <w:pPr>
        <w:spacing w:line="420" w:lineRule="exact"/>
        <w:outlineLvl w:val="1"/>
        <w:rPr>
          <w:rFonts w:ascii="宋体" w:hAnsi="宋体" w:cs="黑体"/>
          <w:b/>
          <w:bCs/>
          <w:color w:val="000000"/>
        </w:rPr>
      </w:pPr>
      <w:bookmarkStart w:id="156" w:name="_Toc351203637"/>
      <w:bookmarkStart w:id="157" w:name="_Toc487461319"/>
      <w:bookmarkStart w:id="158" w:name="_Toc487641670"/>
      <w:r>
        <w:rPr>
          <w:rFonts w:hint="eastAsia" w:ascii="宋体" w:hAnsi="宋体" w:cs="黑体"/>
          <w:b/>
          <w:bCs/>
          <w:color w:val="000000"/>
        </w:rPr>
        <w:t>5. 工程质量</w:t>
      </w:r>
      <w:bookmarkEnd w:id="156"/>
      <w:bookmarkEnd w:id="157"/>
      <w:bookmarkEnd w:id="158"/>
    </w:p>
    <w:p>
      <w:pPr>
        <w:spacing w:line="420" w:lineRule="exact"/>
        <w:ind w:firstLine="422" w:firstLineChars="200"/>
        <w:outlineLvl w:val="2"/>
        <w:rPr>
          <w:rFonts w:ascii="宋体" w:hAnsi="宋体"/>
          <w:b/>
          <w:bCs/>
          <w:color w:val="000000"/>
        </w:rPr>
      </w:pPr>
      <w:bookmarkStart w:id="159" w:name="_Toc487461320"/>
      <w:r>
        <w:rPr>
          <w:rFonts w:hint="eastAsia" w:ascii="宋体" w:hAnsi="宋体"/>
          <w:b/>
          <w:bCs/>
          <w:color w:val="000000"/>
        </w:rPr>
        <w:t>5.1 质量要求</w:t>
      </w:r>
      <w:bookmarkEnd w:id="159"/>
    </w:p>
    <w:p>
      <w:pPr>
        <w:spacing w:line="400" w:lineRule="exact"/>
        <w:ind w:firstLine="420" w:firstLineChars="200"/>
        <w:rPr>
          <w:rFonts w:ascii="宋体" w:cs="宋体"/>
          <w:color w:val="000000"/>
        </w:rPr>
      </w:pPr>
      <w:r>
        <w:rPr>
          <w:rFonts w:hint="eastAsia" w:ascii="宋体" w:cs="宋体"/>
          <w:color w:val="000000"/>
        </w:rPr>
        <w:t>5.1.1 特殊质量标准和要求：</w:t>
      </w:r>
      <w:r>
        <w:rPr>
          <w:rFonts w:hint="eastAsia" w:ascii="宋体" w:cs="宋体"/>
          <w:color w:val="000000"/>
          <w:u w:val="single"/>
        </w:rPr>
        <w:t xml:space="preserve">                。</w:t>
      </w:r>
    </w:p>
    <w:p>
      <w:pPr>
        <w:spacing w:line="420" w:lineRule="exact"/>
        <w:outlineLvl w:val="1"/>
        <w:rPr>
          <w:rFonts w:ascii="宋体" w:hAnsi="宋体" w:cs="黑体"/>
          <w:b/>
          <w:bCs/>
          <w:color w:val="000000"/>
        </w:rPr>
      </w:pPr>
      <w:bookmarkStart w:id="160" w:name="_Toc487461321"/>
      <w:bookmarkStart w:id="161" w:name="_Toc487641671"/>
      <w:bookmarkStart w:id="162" w:name="_Toc351203638"/>
      <w:r>
        <w:rPr>
          <w:rFonts w:hint="eastAsia" w:ascii="宋体" w:hAnsi="宋体" w:cs="黑体"/>
          <w:b/>
          <w:bCs/>
          <w:color w:val="000000"/>
        </w:rPr>
        <w:t>6. 安全文明施工与环境保护</w:t>
      </w:r>
      <w:bookmarkEnd w:id="160"/>
      <w:bookmarkEnd w:id="161"/>
      <w:bookmarkEnd w:id="162"/>
    </w:p>
    <w:p>
      <w:pPr>
        <w:spacing w:line="420" w:lineRule="exact"/>
        <w:ind w:firstLine="422" w:firstLineChars="200"/>
        <w:outlineLvl w:val="2"/>
        <w:rPr>
          <w:rFonts w:ascii="宋体" w:hAnsi="宋体"/>
          <w:b/>
          <w:bCs/>
          <w:color w:val="000000"/>
        </w:rPr>
      </w:pPr>
      <w:bookmarkStart w:id="163" w:name="_Toc487461322"/>
      <w:r>
        <w:rPr>
          <w:rFonts w:hint="eastAsia" w:ascii="宋体" w:hAnsi="宋体"/>
          <w:b/>
          <w:bCs/>
          <w:color w:val="000000"/>
        </w:rPr>
        <w:t>6.1安全文明施工</w:t>
      </w:r>
      <w:bookmarkEnd w:id="163"/>
    </w:p>
    <w:p>
      <w:pPr>
        <w:spacing w:line="400" w:lineRule="exact"/>
        <w:ind w:firstLine="420" w:firstLineChars="200"/>
        <w:rPr>
          <w:rFonts w:ascii="宋体" w:cs="宋体"/>
          <w:color w:val="000000"/>
        </w:rPr>
      </w:pPr>
      <w:r>
        <w:rPr>
          <w:rFonts w:hint="eastAsia" w:ascii="宋体" w:cs="宋体"/>
          <w:color w:val="000000"/>
        </w:rPr>
        <w:t>6.1.1 项目安全生产的达标目标及相应事项的约定：</w:t>
      </w:r>
      <w:r>
        <w:rPr>
          <w:rFonts w:hint="eastAsia" w:ascii="宋体" w:cs="宋体"/>
          <w:color w:val="000000"/>
          <w:u w:val="single"/>
        </w:rPr>
        <w:t xml:space="preserve">                 。</w:t>
      </w:r>
    </w:p>
    <w:p>
      <w:pPr>
        <w:spacing w:line="420" w:lineRule="exact"/>
        <w:outlineLvl w:val="1"/>
        <w:rPr>
          <w:rFonts w:ascii="宋体" w:hAnsi="宋体" w:cs="黑体"/>
          <w:b/>
          <w:bCs/>
          <w:color w:val="000000"/>
        </w:rPr>
      </w:pPr>
      <w:bookmarkStart w:id="164" w:name="_Toc487641672"/>
      <w:bookmarkStart w:id="165" w:name="_Toc487461323"/>
      <w:r>
        <w:rPr>
          <w:rFonts w:hint="eastAsia" w:ascii="宋体" w:hAnsi="宋体" w:cs="黑体"/>
          <w:b/>
          <w:bCs/>
          <w:color w:val="000000"/>
        </w:rPr>
        <w:t>7. 工期和进度</w:t>
      </w:r>
      <w:bookmarkEnd w:id="164"/>
      <w:bookmarkEnd w:id="165"/>
    </w:p>
    <w:p>
      <w:pPr>
        <w:spacing w:line="420" w:lineRule="exact"/>
        <w:ind w:firstLine="422" w:firstLineChars="200"/>
        <w:outlineLvl w:val="2"/>
        <w:rPr>
          <w:rFonts w:ascii="宋体" w:hAnsi="宋体"/>
          <w:b/>
          <w:bCs/>
          <w:color w:val="000000"/>
        </w:rPr>
      </w:pPr>
      <w:bookmarkStart w:id="166" w:name="_Toc487461324"/>
      <w:r>
        <w:rPr>
          <w:rFonts w:hint="eastAsia" w:ascii="宋体" w:hAnsi="宋体"/>
          <w:b/>
          <w:bCs/>
          <w:color w:val="000000"/>
        </w:rPr>
        <w:t>7</w:t>
      </w:r>
      <w:bookmarkStart w:id="167" w:name="_Toc297123516"/>
      <w:bookmarkStart w:id="168" w:name="_Toc300934968"/>
      <w:bookmarkStart w:id="169" w:name="_Toc312678010"/>
      <w:bookmarkStart w:id="170" w:name="_Toc312677484"/>
      <w:bookmarkStart w:id="171" w:name="_Toc304295546"/>
      <w:bookmarkStart w:id="172" w:name="_Toc297216175"/>
      <w:bookmarkStart w:id="173" w:name="_Toc303539125"/>
      <w:r>
        <w:rPr>
          <w:rFonts w:hint="eastAsia" w:ascii="宋体" w:hAnsi="宋体"/>
          <w:b/>
          <w:bCs/>
          <w:color w:val="000000"/>
        </w:rPr>
        <w:t>.5 工期延误</w:t>
      </w:r>
      <w:bookmarkEnd w:id="166"/>
    </w:p>
    <w:bookmarkEnd w:id="167"/>
    <w:bookmarkEnd w:id="168"/>
    <w:bookmarkEnd w:id="169"/>
    <w:bookmarkEnd w:id="170"/>
    <w:bookmarkEnd w:id="171"/>
    <w:bookmarkEnd w:id="172"/>
    <w:bookmarkEnd w:id="173"/>
    <w:p>
      <w:pPr>
        <w:spacing w:line="400" w:lineRule="exact"/>
        <w:ind w:firstLine="420" w:firstLineChars="200"/>
        <w:rPr>
          <w:rFonts w:ascii="宋体" w:cs="宋体"/>
          <w:color w:val="000000"/>
        </w:rPr>
      </w:pPr>
      <w:r>
        <w:rPr>
          <w:rFonts w:hint="eastAsia" w:ascii="宋体" w:cs="宋体"/>
          <w:color w:val="000000"/>
        </w:rPr>
        <w:t>7</w:t>
      </w:r>
      <w:bookmarkStart w:id="174" w:name="_Toc312678012"/>
      <w:bookmarkStart w:id="175" w:name="_Toc318581169"/>
      <w:bookmarkStart w:id="176" w:name="_Toc312677486"/>
      <w:bookmarkStart w:id="177" w:name="_Toc304295548"/>
      <w:bookmarkStart w:id="178" w:name="_Toc300934970"/>
      <w:bookmarkStart w:id="179" w:name="_Toc297123518"/>
      <w:bookmarkStart w:id="180" w:name="_Toc303539127"/>
      <w:bookmarkStart w:id="181" w:name="_Toc297216177"/>
      <w:r>
        <w:rPr>
          <w:rFonts w:hint="eastAsia" w:ascii="宋体" w:cs="宋体"/>
          <w:color w:val="000000"/>
        </w:rPr>
        <w:t>.5.2 因承包人原因导致工期延误</w:t>
      </w:r>
    </w:p>
    <w:bookmarkEnd w:id="174"/>
    <w:bookmarkEnd w:id="175"/>
    <w:bookmarkEnd w:id="176"/>
    <w:p>
      <w:pPr>
        <w:spacing w:line="400" w:lineRule="exact"/>
        <w:ind w:firstLine="420" w:firstLineChars="200"/>
        <w:rPr>
          <w:rFonts w:ascii="宋体" w:cs="宋体"/>
          <w:color w:val="000000"/>
          <w:u w:val="single"/>
        </w:rPr>
      </w:pPr>
      <w:r>
        <w:rPr>
          <w:rFonts w:hint="eastAsia" w:ascii="宋体" w:cs="宋体"/>
          <w:color w:val="000000"/>
        </w:rPr>
        <w:t>因</w:t>
      </w:r>
      <w:bookmarkStart w:id="182" w:name="_Toc312677487"/>
      <w:bookmarkStart w:id="183" w:name="_Toc312678013"/>
      <w:bookmarkStart w:id="184" w:name="_Toc318581170"/>
      <w:r>
        <w:rPr>
          <w:rFonts w:hint="eastAsia" w:ascii="宋体" w:cs="宋体"/>
          <w:color w:val="000000"/>
        </w:rPr>
        <w:t>承包人原因造成工期延误，逾期竣工违约金的计算方法为：</w:t>
      </w:r>
      <w:r>
        <w:rPr>
          <w:rFonts w:hint="eastAsia" w:ascii="宋体" w:cs="宋体"/>
          <w:color w:val="000000"/>
          <w:u w:val="single"/>
        </w:rPr>
        <w:t>每延期竣工一天，承包人支付发包人     元违约金；工程延期  日以上的，每日按  元向发包人支付违约金；违约金最高限额为合同价款的   %；延期竣工  天以上的，发包人有权解除合同，并追究连带损失。</w:t>
      </w:r>
      <w:bookmarkEnd w:id="177"/>
      <w:bookmarkEnd w:id="178"/>
      <w:bookmarkEnd w:id="179"/>
      <w:bookmarkEnd w:id="180"/>
      <w:bookmarkEnd w:id="181"/>
      <w:bookmarkEnd w:id="182"/>
      <w:bookmarkEnd w:id="183"/>
    </w:p>
    <w:bookmarkEnd w:id="184"/>
    <w:p>
      <w:pPr>
        <w:spacing w:line="400" w:lineRule="exact"/>
        <w:ind w:firstLine="420" w:firstLineChars="200"/>
        <w:rPr>
          <w:rFonts w:ascii="宋体" w:cs="宋体"/>
          <w:color w:val="000000"/>
        </w:rPr>
      </w:pPr>
      <w:r>
        <w:rPr>
          <w:rFonts w:hint="eastAsia" w:ascii="宋体" w:cs="宋体"/>
          <w:color w:val="000000"/>
        </w:rPr>
        <w:t>因承包人原因造成工期延误，逾</w:t>
      </w:r>
      <w:bookmarkStart w:id="185" w:name="_Toc312678014"/>
      <w:bookmarkStart w:id="186" w:name="_Toc318581171"/>
      <w:r>
        <w:rPr>
          <w:rFonts w:hint="eastAsia" w:ascii="宋体" w:cs="宋体"/>
          <w:color w:val="000000"/>
        </w:rPr>
        <w:t>期竣工违约金的上限：  。</w:t>
      </w:r>
    </w:p>
    <w:bookmarkEnd w:id="185"/>
    <w:bookmarkEnd w:id="186"/>
    <w:p>
      <w:pPr>
        <w:spacing w:line="420" w:lineRule="exact"/>
        <w:ind w:firstLine="422" w:firstLineChars="200"/>
        <w:outlineLvl w:val="2"/>
        <w:rPr>
          <w:rFonts w:ascii="宋体" w:hAnsi="宋体"/>
          <w:b/>
          <w:bCs/>
          <w:color w:val="000000"/>
        </w:rPr>
      </w:pPr>
      <w:bookmarkStart w:id="187" w:name="_Toc487461325"/>
      <w:r>
        <w:rPr>
          <w:rFonts w:hint="eastAsia" w:ascii="宋体" w:hAnsi="宋体"/>
          <w:b/>
          <w:bCs/>
          <w:color w:val="000000"/>
        </w:rPr>
        <w:t>7.9 提前竣工的奖励</w:t>
      </w:r>
      <w:bookmarkEnd w:id="187"/>
    </w:p>
    <w:p>
      <w:pPr>
        <w:spacing w:line="400" w:lineRule="exact"/>
        <w:ind w:firstLine="420" w:firstLineChars="200"/>
        <w:rPr>
          <w:rFonts w:ascii="宋体" w:cs="宋体"/>
          <w:color w:val="000000"/>
        </w:rPr>
      </w:pPr>
      <w:r>
        <w:rPr>
          <w:rFonts w:hint="eastAsia" w:ascii="宋体" w:cs="宋体"/>
          <w:color w:val="000000"/>
        </w:rPr>
        <w:t>7.9.2提前竣工的奖励：</w:t>
      </w:r>
      <w:r>
        <w:rPr>
          <w:rFonts w:hint="eastAsia" w:ascii="宋体" w:cs="宋体"/>
          <w:color w:val="000000"/>
          <w:u w:val="single"/>
        </w:rPr>
        <w:t>每提前竣工一天，发包人支付承包人  元的奖金；奖金最高限额为合同价款的   % 。</w:t>
      </w:r>
    </w:p>
    <w:p>
      <w:pPr>
        <w:spacing w:line="420" w:lineRule="exact"/>
        <w:outlineLvl w:val="1"/>
        <w:rPr>
          <w:rFonts w:ascii="宋体" w:hAnsi="宋体" w:cs="黑体"/>
          <w:b/>
          <w:bCs/>
          <w:color w:val="000000"/>
        </w:rPr>
      </w:pPr>
      <w:bookmarkStart w:id="188" w:name="_Toc487641673"/>
      <w:bookmarkStart w:id="189" w:name="_Toc351203642"/>
      <w:bookmarkStart w:id="190" w:name="_Toc487461326"/>
      <w:r>
        <w:rPr>
          <w:rFonts w:hint="eastAsia" w:ascii="宋体" w:hAnsi="宋体" w:cs="黑体"/>
          <w:b/>
          <w:bCs/>
          <w:color w:val="000000"/>
        </w:rPr>
        <w:t>1</w:t>
      </w:r>
      <w:bookmarkStart w:id="191" w:name="_Toc297120493"/>
      <w:bookmarkStart w:id="192" w:name="_Toc300934989"/>
      <w:bookmarkStart w:id="193" w:name="_Toc296347192"/>
      <w:bookmarkStart w:id="194" w:name="_Toc296503193"/>
      <w:bookmarkStart w:id="195" w:name="_Toc296891233"/>
      <w:bookmarkStart w:id="196" w:name="_Toc296891021"/>
      <w:bookmarkStart w:id="197" w:name="_Toc292559398"/>
      <w:bookmarkStart w:id="198" w:name="_Toc297048379"/>
      <w:bookmarkStart w:id="199" w:name="_Toc303539146"/>
      <w:bookmarkStart w:id="200" w:name="_Toc296944532"/>
      <w:bookmarkStart w:id="201" w:name="_Toc296346694"/>
      <w:bookmarkStart w:id="202" w:name="_Toc292559903"/>
      <w:bookmarkStart w:id="203" w:name="_Toc304295566"/>
      <w:bookmarkStart w:id="204" w:name="_Toc297123540"/>
      <w:bookmarkStart w:id="205" w:name="_Toc297216199"/>
      <w:bookmarkStart w:id="206" w:name="_Toc312677499"/>
      <w:bookmarkStart w:id="207" w:name="_Toc312678025"/>
      <w:r>
        <w:rPr>
          <w:rFonts w:hint="eastAsia" w:ascii="宋体" w:hAnsi="宋体" w:cs="黑体"/>
          <w:b/>
          <w:bCs/>
          <w:color w:val="000000"/>
        </w:rPr>
        <w:t>0. 变更</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End w:id="206"/>
    <w:bookmarkEnd w:id="207"/>
    <w:p>
      <w:pPr>
        <w:spacing w:line="420" w:lineRule="exact"/>
        <w:ind w:firstLine="422" w:firstLineChars="200"/>
        <w:outlineLvl w:val="2"/>
        <w:rPr>
          <w:rFonts w:ascii="宋体" w:hAnsi="宋体"/>
          <w:b/>
          <w:bCs/>
          <w:color w:val="000000"/>
        </w:rPr>
      </w:pPr>
      <w:bookmarkStart w:id="208" w:name="_Toc487461327"/>
      <w:r>
        <w:rPr>
          <w:rFonts w:hint="eastAsia" w:ascii="宋体" w:hAnsi="宋体"/>
          <w:b/>
          <w:bCs/>
          <w:color w:val="000000"/>
        </w:rPr>
        <w:t>10.1变更的范围</w:t>
      </w:r>
      <w:bookmarkEnd w:id="208"/>
    </w:p>
    <w:p>
      <w:pPr>
        <w:spacing w:line="400" w:lineRule="exact"/>
        <w:ind w:firstLine="420" w:firstLineChars="200"/>
        <w:rPr>
          <w:rFonts w:ascii="宋体" w:cs="宋体"/>
          <w:color w:val="000000"/>
        </w:rPr>
      </w:pPr>
      <w:r>
        <w:rPr>
          <w:rFonts w:hint="eastAsia" w:ascii="宋体" w:cs="宋体"/>
          <w:color w:val="000000"/>
        </w:rPr>
        <w:t>关于变更的范围的约定：</w:t>
      </w:r>
      <w:r>
        <w:rPr>
          <w:rFonts w:hint="eastAsia" w:ascii="宋体" w:cs="宋体"/>
          <w:color w:val="000000"/>
          <w:u w:val="single"/>
        </w:rPr>
        <w:t>执行通用条款。</w:t>
      </w:r>
    </w:p>
    <w:p>
      <w:pPr>
        <w:spacing w:line="420" w:lineRule="exact"/>
        <w:ind w:firstLine="422" w:firstLineChars="200"/>
        <w:outlineLvl w:val="2"/>
        <w:rPr>
          <w:rFonts w:ascii="宋体" w:hAnsi="宋体"/>
          <w:b/>
          <w:bCs/>
          <w:color w:val="000000"/>
        </w:rPr>
      </w:pPr>
      <w:bookmarkStart w:id="209" w:name="_Toc487461328"/>
      <w:r>
        <w:rPr>
          <w:rFonts w:hint="eastAsia" w:ascii="宋体" w:cs="宋体"/>
          <w:b/>
          <w:bCs/>
          <w:color w:val="000000"/>
        </w:rPr>
        <w:t>10.8 暂列金额</w:t>
      </w:r>
      <w:bookmarkEnd w:id="209"/>
    </w:p>
    <w:p>
      <w:pPr>
        <w:spacing w:line="400" w:lineRule="exact"/>
        <w:ind w:firstLine="420" w:firstLineChars="200"/>
        <w:rPr>
          <w:rFonts w:ascii="宋体" w:cs="宋体"/>
          <w:color w:val="000000"/>
        </w:rPr>
      </w:pPr>
      <w:r>
        <w:rPr>
          <w:rFonts w:hint="eastAsia" w:ascii="宋体" w:cs="宋体"/>
          <w:color w:val="000000"/>
        </w:rPr>
        <w:t>合同当事人关于暂列金额使用的约定：</w:t>
      </w:r>
      <w:r>
        <w:rPr>
          <w:rFonts w:hint="eastAsia" w:ascii="宋体" w:cs="宋体"/>
          <w:color w:val="000000"/>
          <w:u w:val="single"/>
        </w:rPr>
        <w:t xml:space="preserve">     </w:t>
      </w:r>
    </w:p>
    <w:p>
      <w:pPr>
        <w:spacing w:line="420" w:lineRule="exact"/>
        <w:outlineLvl w:val="1"/>
        <w:rPr>
          <w:rFonts w:ascii="宋体" w:hAnsi="宋体" w:cs="黑体"/>
          <w:b/>
          <w:bCs/>
          <w:color w:val="000000"/>
        </w:rPr>
      </w:pPr>
      <w:bookmarkStart w:id="210" w:name="_Toc351203643"/>
      <w:bookmarkStart w:id="211" w:name="_Toc487461329"/>
      <w:bookmarkStart w:id="212" w:name="_Toc487641674"/>
      <w:r>
        <w:rPr>
          <w:rFonts w:hint="eastAsia" w:ascii="宋体" w:hAnsi="宋体" w:cs="黑体"/>
          <w:b/>
          <w:bCs/>
          <w:color w:val="000000"/>
        </w:rPr>
        <w:t>11. 价格调整</w:t>
      </w:r>
      <w:bookmarkEnd w:id="210"/>
      <w:bookmarkEnd w:id="211"/>
      <w:bookmarkEnd w:id="212"/>
    </w:p>
    <w:p>
      <w:pPr>
        <w:spacing w:line="420" w:lineRule="exact"/>
        <w:ind w:firstLine="422" w:firstLineChars="200"/>
        <w:outlineLvl w:val="2"/>
        <w:rPr>
          <w:rFonts w:ascii="宋体" w:hAnsi="宋体"/>
          <w:b/>
          <w:bCs/>
          <w:color w:val="000000"/>
        </w:rPr>
      </w:pPr>
      <w:bookmarkStart w:id="213" w:name="_Toc487461330"/>
      <w:bookmarkStart w:id="214" w:name="_Toc296346702"/>
      <w:bookmarkStart w:id="215" w:name="_Toc296944540"/>
      <w:bookmarkStart w:id="216" w:name="_Toc297123550"/>
      <w:bookmarkStart w:id="217" w:name="_Toc297048387"/>
      <w:bookmarkStart w:id="218" w:name="_Toc296891241"/>
      <w:bookmarkStart w:id="219" w:name="_Toc303539157"/>
      <w:bookmarkStart w:id="220" w:name="_Toc296891029"/>
      <w:bookmarkStart w:id="221" w:name="_Toc304295577"/>
      <w:bookmarkStart w:id="222" w:name="_Toc312678039"/>
      <w:bookmarkStart w:id="223" w:name="_Toc300935000"/>
      <w:bookmarkStart w:id="224" w:name="_Toc292559911"/>
      <w:bookmarkStart w:id="225" w:name="_Toc296347200"/>
      <w:bookmarkStart w:id="226" w:name="_Toc292559406"/>
      <w:bookmarkStart w:id="227" w:name="_Toc297120501"/>
      <w:bookmarkStart w:id="228" w:name="_Toc297216209"/>
      <w:bookmarkStart w:id="229" w:name="_Toc296503201"/>
      <w:r>
        <w:rPr>
          <w:rFonts w:hint="eastAsia" w:ascii="宋体" w:hAnsi="宋体"/>
          <w:b/>
          <w:bCs/>
          <w:color w:val="000000"/>
        </w:rPr>
        <w:t>11.1 市场价格波动引起的调整</w:t>
      </w:r>
      <w:bookmarkEnd w:id="213"/>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Pr>
        <w:spacing w:line="400" w:lineRule="exact"/>
        <w:ind w:firstLine="420" w:firstLineChars="200"/>
        <w:rPr>
          <w:rFonts w:ascii="宋体" w:cs="宋体"/>
          <w:color w:val="000000"/>
        </w:rPr>
      </w:pPr>
      <w:bookmarkStart w:id="230" w:name="_Toc487461331"/>
      <w:r>
        <w:rPr>
          <w:rFonts w:hint="eastAsia" w:ascii="宋体" w:cs="宋体"/>
          <w:color w:val="000000"/>
        </w:rPr>
        <w:t>市场价格波动是否调整合同价格的约定：</w:t>
      </w:r>
      <w:r>
        <w:rPr>
          <w:rFonts w:hint="eastAsia" w:ascii="宋体" w:cs="宋体"/>
          <w:color w:val="000000"/>
          <w:u w:val="single"/>
        </w:rPr>
        <w:t xml:space="preserve">                 </w:t>
      </w:r>
      <w:r>
        <w:rPr>
          <w:rFonts w:hint="eastAsia" w:ascii="宋体" w:cs="宋体"/>
          <w:color w:val="000000"/>
        </w:rPr>
        <w:t>。</w:t>
      </w:r>
      <w:bookmarkEnd w:id="230"/>
    </w:p>
    <w:p>
      <w:pPr>
        <w:spacing w:line="400" w:lineRule="exact"/>
        <w:ind w:firstLine="420" w:firstLineChars="200"/>
        <w:rPr>
          <w:rFonts w:ascii="宋体" w:cs="宋体"/>
          <w:color w:val="000000"/>
        </w:rPr>
      </w:pPr>
      <w:bookmarkStart w:id="231" w:name="_Toc487461332"/>
      <w:r>
        <w:rPr>
          <w:rFonts w:hint="eastAsia" w:ascii="宋体" w:cs="宋体"/>
          <w:color w:val="000000"/>
        </w:rPr>
        <w:t>因市场价格波动调整合同价格，采用以下第</w:t>
      </w:r>
      <w:r>
        <w:rPr>
          <w:rFonts w:hint="eastAsia" w:ascii="宋体" w:cs="宋体"/>
          <w:color w:val="000000"/>
          <w:u w:val="single"/>
        </w:rPr>
        <w:t xml:space="preserve">    </w:t>
      </w:r>
      <w:r>
        <w:rPr>
          <w:rFonts w:hint="eastAsia" w:ascii="宋体" w:cs="宋体"/>
          <w:color w:val="000000"/>
        </w:rPr>
        <w:t>种方式对合同价格进行调整：</w:t>
      </w:r>
      <w:bookmarkEnd w:id="231"/>
    </w:p>
    <w:p>
      <w:pPr>
        <w:spacing w:line="400" w:lineRule="exact"/>
        <w:ind w:firstLine="420" w:firstLineChars="200"/>
        <w:rPr>
          <w:rFonts w:ascii="宋体" w:cs="宋体"/>
          <w:color w:val="000000"/>
        </w:rPr>
      </w:pPr>
      <w:bookmarkStart w:id="232" w:name="_Toc487461333"/>
      <w:r>
        <w:rPr>
          <w:rFonts w:hint="eastAsia" w:ascii="宋体" w:cs="宋体"/>
          <w:color w:val="000000"/>
        </w:rPr>
        <w:t>第1种方式：采用价格指数进行价格调整。</w:t>
      </w:r>
      <w:bookmarkEnd w:id="232"/>
    </w:p>
    <w:p>
      <w:pPr>
        <w:spacing w:line="400" w:lineRule="exact"/>
        <w:ind w:firstLine="420" w:firstLineChars="200"/>
        <w:rPr>
          <w:rFonts w:ascii="宋体" w:cs="宋体"/>
          <w:color w:val="000000"/>
        </w:rPr>
      </w:pPr>
      <w:bookmarkStart w:id="233" w:name="_Toc487461334"/>
      <w:r>
        <w:rPr>
          <w:rFonts w:hint="eastAsia" w:ascii="宋体" w:cs="宋体"/>
          <w:color w:val="000000"/>
        </w:rPr>
        <w:t>关于各可调因子、定值和变值权重，以及基本价格指数及其来源的约定：</w:t>
      </w:r>
      <w:r>
        <w:rPr>
          <w:rFonts w:hint="eastAsia" w:ascii="宋体" w:cs="宋体"/>
          <w:color w:val="000000"/>
          <w:u w:val="single"/>
        </w:rPr>
        <w:t xml:space="preserve">                     </w:t>
      </w:r>
      <w:r>
        <w:rPr>
          <w:rFonts w:hint="eastAsia" w:ascii="宋体" w:cs="宋体"/>
          <w:color w:val="000000"/>
        </w:rPr>
        <w:t>；</w:t>
      </w:r>
      <w:bookmarkEnd w:id="233"/>
      <w:r>
        <w:rPr>
          <w:rFonts w:hint="eastAsia" w:ascii="宋体" w:cs="宋体"/>
          <w:color w:val="000000"/>
        </w:rPr>
        <w:t xml:space="preserve">  </w:t>
      </w:r>
    </w:p>
    <w:p>
      <w:pPr>
        <w:spacing w:line="400" w:lineRule="exact"/>
        <w:ind w:firstLine="420" w:firstLineChars="200"/>
        <w:rPr>
          <w:rFonts w:ascii="宋体" w:cs="宋体"/>
          <w:color w:val="000000"/>
        </w:rPr>
      </w:pPr>
      <w:bookmarkStart w:id="234" w:name="_Toc487461335"/>
      <w:r>
        <w:rPr>
          <w:rFonts w:hint="eastAsia" w:ascii="宋体" w:cs="宋体"/>
          <w:color w:val="000000"/>
        </w:rPr>
        <w:t>第2种方式：采用造价信息进行价格调整。</w:t>
      </w:r>
      <w:bookmarkEnd w:id="234"/>
    </w:p>
    <w:p>
      <w:pPr>
        <w:spacing w:line="400" w:lineRule="exact"/>
        <w:ind w:firstLine="420" w:firstLineChars="200"/>
        <w:rPr>
          <w:rFonts w:ascii="宋体" w:cs="宋体"/>
          <w:color w:val="000000"/>
        </w:rPr>
      </w:pPr>
      <w:bookmarkStart w:id="235" w:name="_Toc487461336"/>
      <w:r>
        <w:rPr>
          <w:rFonts w:hint="eastAsia" w:ascii="宋体" w:cs="宋体"/>
          <w:color w:val="000000"/>
        </w:rPr>
        <w:t>（2）关于基准价格的约定：</w:t>
      </w:r>
      <w:r>
        <w:rPr>
          <w:rFonts w:hint="eastAsia" w:ascii="宋体" w:cs="宋体"/>
          <w:color w:val="000000"/>
          <w:u w:val="single"/>
        </w:rPr>
        <w:t xml:space="preserve">                         </w:t>
      </w:r>
      <w:r>
        <w:rPr>
          <w:rFonts w:hint="eastAsia" w:ascii="宋体" w:cs="宋体"/>
          <w:color w:val="000000"/>
        </w:rPr>
        <w:t>。</w:t>
      </w:r>
      <w:bookmarkEnd w:id="235"/>
    </w:p>
    <w:p>
      <w:pPr>
        <w:spacing w:line="400" w:lineRule="exact"/>
        <w:ind w:firstLine="420" w:firstLineChars="200"/>
        <w:rPr>
          <w:rFonts w:ascii="宋体" w:cs="宋体"/>
          <w:color w:val="000000"/>
        </w:rPr>
      </w:pPr>
      <w:bookmarkStart w:id="236" w:name="_Toc487461337"/>
      <w:r>
        <w:rPr>
          <w:rFonts w:hint="eastAsia" w:ascii="宋体" w:cs="宋体"/>
          <w:color w:val="000000"/>
        </w:rPr>
        <w:t>专用合同条款①承包人在已标价工程量清单或预算书中载明的材料单价低于基准价格的：专用合同条款合同履行期间材料单价涨幅以基准价格为基础超过</w:t>
      </w:r>
      <w:r>
        <w:rPr>
          <w:rFonts w:hint="eastAsia" w:ascii="宋体" w:cs="宋体"/>
          <w:color w:val="000000"/>
          <w:u w:val="single"/>
        </w:rPr>
        <w:t xml:space="preserve">   </w:t>
      </w:r>
      <w:r>
        <w:rPr>
          <w:rFonts w:hint="eastAsia" w:ascii="宋体" w:cs="宋体"/>
          <w:color w:val="000000"/>
        </w:rPr>
        <w:t>%时，或材料单价跌幅以已标价工程量清单或预算书中载明材料单价为基础超过</w:t>
      </w:r>
      <w:r>
        <w:rPr>
          <w:rFonts w:hint="eastAsia" w:ascii="宋体" w:cs="宋体"/>
          <w:color w:val="000000"/>
          <w:u w:val="single"/>
        </w:rPr>
        <w:t xml:space="preserve">   </w:t>
      </w:r>
      <w:r>
        <w:rPr>
          <w:rFonts w:hint="eastAsia" w:ascii="宋体" w:cs="宋体"/>
          <w:color w:val="000000"/>
        </w:rPr>
        <w:t>%时，其超过部分据实调整。</w:t>
      </w:r>
      <w:bookmarkEnd w:id="236"/>
    </w:p>
    <w:p>
      <w:pPr>
        <w:spacing w:line="400" w:lineRule="exact"/>
        <w:ind w:firstLine="420" w:firstLineChars="200"/>
        <w:rPr>
          <w:rFonts w:ascii="宋体" w:cs="宋体"/>
          <w:color w:val="000000"/>
        </w:rPr>
      </w:pPr>
      <w:bookmarkStart w:id="237" w:name="_Toc487461338"/>
      <w:r>
        <w:rPr>
          <w:rFonts w:hint="eastAsia" w:ascii="宋体" w:cs="宋体"/>
          <w:color w:val="000000"/>
        </w:rPr>
        <w:t>②承包人在已标价工程量清单或预算书中载明的材料单价高于基准价格的：专用合同条款合同履行期间材料单价跌幅以基准价格为基础超过</w:t>
      </w:r>
      <w:r>
        <w:rPr>
          <w:rFonts w:hint="eastAsia" w:ascii="宋体" w:cs="宋体"/>
          <w:color w:val="000000"/>
          <w:u w:val="single"/>
        </w:rPr>
        <w:t xml:space="preserve">   </w:t>
      </w:r>
      <w:r>
        <w:rPr>
          <w:rFonts w:hint="eastAsia" w:ascii="宋体" w:cs="宋体"/>
          <w:color w:val="000000"/>
        </w:rPr>
        <w:t>%时，材料单价涨幅以已标价工程量清单或预算书中载明材料单价为基础超过</w:t>
      </w:r>
      <w:r>
        <w:rPr>
          <w:rFonts w:hint="eastAsia" w:ascii="宋体" w:cs="宋体"/>
          <w:color w:val="000000"/>
          <w:u w:val="single"/>
        </w:rPr>
        <w:t xml:space="preserve">   </w:t>
      </w:r>
      <w:r>
        <w:rPr>
          <w:rFonts w:hint="eastAsia" w:ascii="宋体" w:cs="宋体"/>
          <w:color w:val="000000"/>
        </w:rPr>
        <w:t>%时，其超过部分据实调整。</w:t>
      </w:r>
      <w:bookmarkEnd w:id="237"/>
    </w:p>
    <w:p>
      <w:pPr>
        <w:spacing w:line="400" w:lineRule="exact"/>
        <w:ind w:firstLine="420" w:firstLineChars="200"/>
        <w:rPr>
          <w:rFonts w:ascii="宋体" w:cs="宋体"/>
          <w:color w:val="000000"/>
        </w:rPr>
      </w:pPr>
      <w:bookmarkStart w:id="238" w:name="_Toc487461339"/>
      <w:r>
        <w:rPr>
          <w:rFonts w:hint="eastAsia" w:ascii="宋体" w:cs="宋体"/>
          <w:color w:val="000000"/>
        </w:rPr>
        <w:t>③承包人在已标价工程量清单或预算书中载明的材料单价等于基准单价的：专用合同条款合同履行期间材料单价涨跌幅以基准单价为基础超过±</w:t>
      </w:r>
      <w:r>
        <w:rPr>
          <w:rFonts w:hint="eastAsia" w:ascii="宋体" w:cs="宋体"/>
          <w:color w:val="000000"/>
          <w:u w:val="single"/>
        </w:rPr>
        <w:t xml:space="preserve">   </w:t>
      </w:r>
      <w:r>
        <w:rPr>
          <w:rFonts w:hint="eastAsia" w:ascii="宋体" w:cs="宋体"/>
          <w:color w:val="000000"/>
        </w:rPr>
        <w:t>%时，其超过部分据实调整。</w:t>
      </w:r>
      <w:bookmarkEnd w:id="238"/>
    </w:p>
    <w:p>
      <w:pPr>
        <w:spacing w:line="400" w:lineRule="exact"/>
        <w:ind w:firstLine="420" w:firstLineChars="200"/>
        <w:rPr>
          <w:rFonts w:ascii="宋体" w:cs="宋体"/>
          <w:color w:val="000000"/>
        </w:rPr>
      </w:pPr>
      <w:bookmarkStart w:id="239" w:name="_Toc487461340"/>
      <w:r>
        <w:rPr>
          <w:rFonts w:hint="eastAsia" w:ascii="宋体" w:cs="宋体"/>
          <w:color w:val="000000"/>
        </w:rPr>
        <w:t>第3种方式：其他价格调整方式：</w:t>
      </w:r>
      <w:r>
        <w:rPr>
          <w:rFonts w:hint="eastAsia" w:ascii="宋体" w:cs="宋体"/>
          <w:color w:val="000000"/>
          <w:u w:val="single"/>
        </w:rPr>
        <w:t xml:space="preserve">                        </w:t>
      </w:r>
      <w:r>
        <w:rPr>
          <w:rFonts w:hint="eastAsia" w:ascii="宋体" w:cs="宋体"/>
          <w:color w:val="000000"/>
        </w:rPr>
        <w:t>。</w:t>
      </w:r>
      <w:bookmarkEnd w:id="239"/>
    </w:p>
    <w:p>
      <w:pPr>
        <w:spacing w:line="420" w:lineRule="exact"/>
        <w:outlineLvl w:val="1"/>
        <w:rPr>
          <w:rFonts w:ascii="宋体" w:hAnsi="宋体" w:cs="黑体"/>
          <w:b/>
          <w:bCs/>
          <w:color w:val="000000"/>
        </w:rPr>
      </w:pPr>
      <w:bookmarkStart w:id="240" w:name="_Toc297048391"/>
      <w:bookmarkStart w:id="241" w:name="_Toc296891245"/>
      <w:bookmarkStart w:id="242" w:name="_Toc296891033"/>
      <w:bookmarkStart w:id="243" w:name="_Toc296503205"/>
      <w:bookmarkStart w:id="244" w:name="_Toc296944544"/>
      <w:bookmarkStart w:id="245" w:name="_Toc292559915"/>
      <w:bookmarkStart w:id="246" w:name="_Toc292559410"/>
      <w:bookmarkStart w:id="247" w:name="_Toc296346706"/>
      <w:bookmarkStart w:id="248" w:name="_Toc296347204"/>
      <w:bookmarkStart w:id="249" w:name="_Toc297120505"/>
      <w:bookmarkStart w:id="250" w:name="_Toc351203644"/>
      <w:bookmarkStart w:id="251" w:name="_Toc487641675"/>
      <w:bookmarkStart w:id="252" w:name="_Toc487461341"/>
      <w:bookmarkStart w:id="253" w:name="_Toc300935002"/>
      <w:bookmarkStart w:id="254" w:name="_Toc297123552"/>
      <w:bookmarkStart w:id="255" w:name="_Toc312678040"/>
      <w:bookmarkStart w:id="256" w:name="_Toc303539159"/>
      <w:bookmarkStart w:id="257" w:name="_Toc304295579"/>
      <w:bookmarkStart w:id="258" w:name="_Toc297216211"/>
      <w:r>
        <w:rPr>
          <w:rFonts w:hint="eastAsia" w:ascii="宋体" w:hAnsi="宋体" w:cs="黑体"/>
          <w:b/>
          <w:bCs/>
          <w:color w:val="000000"/>
        </w:rPr>
        <w:t xml:space="preserve">12. </w:t>
      </w:r>
      <w:bookmarkEnd w:id="240"/>
      <w:bookmarkEnd w:id="241"/>
      <w:bookmarkEnd w:id="242"/>
      <w:bookmarkEnd w:id="243"/>
      <w:bookmarkEnd w:id="244"/>
      <w:bookmarkEnd w:id="245"/>
      <w:bookmarkEnd w:id="246"/>
      <w:bookmarkEnd w:id="247"/>
      <w:bookmarkEnd w:id="248"/>
      <w:bookmarkEnd w:id="249"/>
      <w:r>
        <w:rPr>
          <w:rFonts w:hint="eastAsia" w:ascii="宋体" w:hAnsi="宋体" w:cs="黑体"/>
          <w:b/>
          <w:bCs/>
          <w:color w:val="000000"/>
        </w:rPr>
        <w:t>合同价格、计量与支付</w:t>
      </w:r>
      <w:bookmarkEnd w:id="250"/>
      <w:bookmarkEnd w:id="251"/>
      <w:bookmarkEnd w:id="252"/>
    </w:p>
    <w:bookmarkEnd w:id="253"/>
    <w:bookmarkEnd w:id="254"/>
    <w:bookmarkEnd w:id="255"/>
    <w:bookmarkEnd w:id="256"/>
    <w:bookmarkEnd w:id="257"/>
    <w:bookmarkEnd w:id="258"/>
    <w:p>
      <w:pPr>
        <w:spacing w:line="420" w:lineRule="exact"/>
        <w:ind w:firstLine="422" w:firstLineChars="200"/>
        <w:outlineLvl w:val="2"/>
        <w:rPr>
          <w:rFonts w:ascii="宋体" w:hAnsi="宋体"/>
          <w:b/>
          <w:bCs/>
          <w:color w:val="000000"/>
        </w:rPr>
      </w:pPr>
      <w:bookmarkStart w:id="259" w:name="_Toc292559916"/>
      <w:bookmarkStart w:id="260" w:name="_Toc292559411"/>
      <w:bookmarkStart w:id="261" w:name="_Toc267251461"/>
      <w:bookmarkStart w:id="262" w:name="_Toc296503206"/>
      <w:bookmarkStart w:id="263" w:name="_Toc296944545"/>
      <w:bookmarkStart w:id="264" w:name="_Toc297120506"/>
      <w:bookmarkStart w:id="265" w:name="_Toc297048392"/>
      <w:bookmarkStart w:id="266" w:name="_Toc296891034"/>
      <w:bookmarkStart w:id="267" w:name="_Toc296346707"/>
      <w:bookmarkStart w:id="268" w:name="_Toc296891246"/>
      <w:bookmarkStart w:id="269" w:name="_Toc296347205"/>
      <w:bookmarkStart w:id="270" w:name="_Toc487461342"/>
      <w:bookmarkStart w:id="271" w:name="_Toc312678041"/>
      <w:bookmarkStart w:id="272" w:name="_Toc297123553"/>
      <w:bookmarkStart w:id="273" w:name="_Toc304295580"/>
      <w:bookmarkStart w:id="274" w:name="_Toc303539160"/>
      <w:bookmarkStart w:id="275" w:name="_Toc297216212"/>
      <w:bookmarkStart w:id="276" w:name="_Toc300935003"/>
      <w:r>
        <w:rPr>
          <w:rFonts w:hint="eastAsia" w:ascii="宋体" w:hAnsi="宋体"/>
          <w:b/>
          <w:bCs/>
          <w:color w:val="000000"/>
        </w:rPr>
        <w:t>12.1 合</w:t>
      </w:r>
      <w:bookmarkEnd w:id="259"/>
      <w:bookmarkEnd w:id="260"/>
      <w:bookmarkEnd w:id="261"/>
      <w:r>
        <w:rPr>
          <w:rFonts w:hint="eastAsia" w:ascii="宋体" w:hAnsi="宋体"/>
          <w:b/>
          <w:bCs/>
          <w:color w:val="000000"/>
        </w:rPr>
        <w:t>同价</w:t>
      </w:r>
      <w:bookmarkEnd w:id="262"/>
      <w:bookmarkEnd w:id="263"/>
      <w:bookmarkEnd w:id="264"/>
      <w:bookmarkEnd w:id="265"/>
      <w:bookmarkEnd w:id="266"/>
      <w:bookmarkEnd w:id="267"/>
      <w:bookmarkEnd w:id="268"/>
      <w:bookmarkEnd w:id="269"/>
      <w:r>
        <w:rPr>
          <w:rFonts w:hint="eastAsia" w:ascii="宋体" w:hAnsi="宋体"/>
          <w:b/>
          <w:bCs/>
          <w:color w:val="000000"/>
        </w:rPr>
        <w:t>格形式</w:t>
      </w:r>
      <w:bookmarkEnd w:id="270"/>
    </w:p>
    <w:p>
      <w:pPr>
        <w:spacing w:line="400" w:lineRule="exact"/>
        <w:ind w:firstLine="420" w:firstLineChars="200"/>
        <w:rPr>
          <w:rFonts w:ascii="宋体" w:cs="宋体"/>
          <w:color w:val="000000"/>
        </w:rPr>
      </w:pPr>
      <w:bookmarkStart w:id="277" w:name="_Toc487461343"/>
      <w:r>
        <w:rPr>
          <w:rFonts w:hint="eastAsia" w:ascii="宋体" w:cs="宋体"/>
          <w:color w:val="000000"/>
        </w:rPr>
        <w:t>本合同价款采用第</w:t>
      </w:r>
      <w:r>
        <w:rPr>
          <w:rFonts w:hint="eastAsia" w:ascii="宋体" w:cs="宋体"/>
          <w:color w:val="000000"/>
          <w:u w:val="single"/>
        </w:rPr>
        <w:t xml:space="preserve">    </w:t>
      </w:r>
      <w:r>
        <w:rPr>
          <w:rFonts w:hint="eastAsia" w:ascii="宋体" w:cs="宋体"/>
          <w:color w:val="000000"/>
        </w:rPr>
        <w:t>种方式确定。</w:t>
      </w:r>
      <w:bookmarkEnd w:id="271"/>
      <w:bookmarkEnd w:id="272"/>
      <w:bookmarkEnd w:id="273"/>
      <w:bookmarkEnd w:id="274"/>
      <w:bookmarkEnd w:id="275"/>
      <w:bookmarkEnd w:id="276"/>
      <w:bookmarkEnd w:id="277"/>
    </w:p>
    <w:p>
      <w:pPr>
        <w:spacing w:line="400" w:lineRule="exact"/>
        <w:ind w:firstLine="420" w:firstLineChars="200"/>
        <w:rPr>
          <w:rFonts w:ascii="宋体" w:cs="宋体"/>
          <w:color w:val="000000"/>
        </w:rPr>
      </w:pPr>
      <w:bookmarkStart w:id="278" w:name="_Toc487461344"/>
      <w:r>
        <w:rPr>
          <w:rFonts w:hint="eastAsia" w:ascii="宋体" w:cs="宋体"/>
          <w:color w:val="000000"/>
        </w:rPr>
        <w:t>1、单价合同。</w:t>
      </w:r>
      <w:bookmarkEnd w:id="278"/>
    </w:p>
    <w:p>
      <w:pPr>
        <w:spacing w:line="400" w:lineRule="exact"/>
        <w:ind w:firstLine="420" w:firstLineChars="200"/>
        <w:rPr>
          <w:rFonts w:ascii="宋体" w:cs="宋体"/>
          <w:color w:val="000000"/>
        </w:rPr>
      </w:pPr>
      <w:bookmarkStart w:id="279" w:name="_Toc487461345"/>
      <w:r>
        <w:rPr>
          <w:rFonts w:hint="eastAsia" w:ascii="宋体" w:cs="宋体"/>
          <w:color w:val="000000"/>
        </w:rPr>
        <w:t>综合单价包含的风险范围：</w:t>
      </w:r>
      <w:r>
        <w:rPr>
          <w:rFonts w:hint="eastAsia" w:ascii="宋体" w:cs="宋体"/>
          <w:color w:val="000000"/>
          <w:u w:val="single"/>
        </w:rPr>
        <w:t xml:space="preserve">                               </w:t>
      </w:r>
      <w:r>
        <w:rPr>
          <w:rFonts w:hint="eastAsia" w:ascii="宋体" w:cs="宋体"/>
          <w:color w:val="000000"/>
        </w:rPr>
        <w:t>。</w:t>
      </w:r>
      <w:bookmarkEnd w:id="279"/>
    </w:p>
    <w:p>
      <w:pPr>
        <w:spacing w:line="400" w:lineRule="exact"/>
        <w:ind w:firstLine="420" w:firstLineChars="200"/>
        <w:rPr>
          <w:rFonts w:ascii="宋体" w:cs="宋体"/>
          <w:color w:val="000000"/>
        </w:rPr>
      </w:pPr>
      <w:bookmarkStart w:id="280" w:name="_Toc487461346"/>
      <w:r>
        <w:rPr>
          <w:rFonts w:hint="eastAsia" w:ascii="宋体" w:cs="宋体"/>
          <w:color w:val="000000"/>
        </w:rPr>
        <w:t>风险费用的计算方法：</w:t>
      </w:r>
      <w:r>
        <w:rPr>
          <w:rFonts w:hint="eastAsia" w:ascii="宋体" w:cs="宋体"/>
          <w:color w:val="000000"/>
          <w:u w:val="single"/>
        </w:rPr>
        <w:t xml:space="preserve">                                   </w:t>
      </w:r>
      <w:r>
        <w:rPr>
          <w:rFonts w:hint="eastAsia" w:ascii="宋体" w:cs="宋体"/>
          <w:color w:val="000000"/>
        </w:rPr>
        <w:t>。</w:t>
      </w:r>
      <w:bookmarkEnd w:id="280"/>
    </w:p>
    <w:p>
      <w:pPr>
        <w:spacing w:line="400" w:lineRule="exact"/>
        <w:ind w:firstLine="420" w:firstLineChars="200"/>
        <w:rPr>
          <w:rFonts w:ascii="宋体" w:cs="宋体"/>
          <w:color w:val="000000"/>
        </w:rPr>
      </w:pPr>
      <w:bookmarkStart w:id="281" w:name="_Toc487461347"/>
      <w:r>
        <w:rPr>
          <w:rFonts w:hint="eastAsia" w:ascii="宋体" w:cs="宋体"/>
          <w:color w:val="000000"/>
        </w:rPr>
        <w:t>风险范围以外合同价格的调整方法：</w:t>
      </w:r>
      <w:r>
        <w:rPr>
          <w:rFonts w:hint="eastAsia" w:ascii="宋体" w:cs="宋体"/>
          <w:color w:val="000000"/>
          <w:u w:val="single"/>
        </w:rPr>
        <w:t xml:space="preserve">                       </w:t>
      </w:r>
      <w:r>
        <w:rPr>
          <w:rFonts w:hint="eastAsia" w:ascii="宋体" w:cs="宋体"/>
          <w:color w:val="000000"/>
        </w:rPr>
        <w:t>。</w:t>
      </w:r>
      <w:bookmarkEnd w:id="281"/>
    </w:p>
    <w:p>
      <w:pPr>
        <w:spacing w:line="400" w:lineRule="exact"/>
        <w:ind w:firstLine="420" w:firstLineChars="200"/>
        <w:rPr>
          <w:rFonts w:ascii="宋体" w:cs="宋体"/>
          <w:color w:val="000000"/>
        </w:rPr>
      </w:pPr>
      <w:bookmarkStart w:id="282" w:name="_Toc487461348"/>
      <w:r>
        <w:rPr>
          <w:rFonts w:hint="eastAsia" w:ascii="宋体" w:cs="宋体"/>
          <w:color w:val="000000"/>
        </w:rPr>
        <w:t>2、总价合同。</w:t>
      </w:r>
      <w:bookmarkEnd w:id="282"/>
    </w:p>
    <w:p>
      <w:pPr>
        <w:spacing w:line="400" w:lineRule="exact"/>
        <w:ind w:firstLine="420" w:firstLineChars="200"/>
        <w:rPr>
          <w:rFonts w:ascii="宋体" w:cs="宋体"/>
          <w:color w:val="000000"/>
        </w:rPr>
      </w:pPr>
      <w:bookmarkStart w:id="283" w:name="_Toc487461349"/>
      <w:r>
        <w:rPr>
          <w:rFonts w:hint="eastAsia" w:ascii="宋体" w:cs="宋体"/>
          <w:color w:val="000000"/>
        </w:rPr>
        <w:t>合同协议书中约定采用总价合同形式的项目，已标价工程量清单中的各项工程量对合同双方不具合同约束力。</w:t>
      </w:r>
      <w:bookmarkEnd w:id="283"/>
    </w:p>
    <w:p>
      <w:pPr>
        <w:spacing w:line="400" w:lineRule="exact"/>
        <w:ind w:firstLine="420" w:firstLineChars="200"/>
        <w:rPr>
          <w:rFonts w:ascii="宋体" w:cs="宋体"/>
          <w:color w:val="000000"/>
        </w:rPr>
      </w:pPr>
      <w:bookmarkStart w:id="284" w:name="_Toc487461350"/>
      <w:r>
        <w:rPr>
          <w:rFonts w:hint="eastAsia" w:ascii="宋体" w:cs="宋体"/>
          <w:color w:val="000000"/>
        </w:rPr>
        <w:t>总价包含的风险范围：</w:t>
      </w:r>
      <w:r>
        <w:rPr>
          <w:rFonts w:hint="eastAsia" w:ascii="宋体" w:cs="宋体"/>
          <w:color w:val="000000"/>
          <w:u w:val="single"/>
        </w:rPr>
        <w:t xml:space="preserve">人工、材料、机械费用的市场价格变化。除政策性调整及不可抗力以外的其他风险 </w:t>
      </w:r>
      <w:r>
        <w:rPr>
          <w:rFonts w:hint="eastAsia" w:ascii="宋体" w:cs="宋体"/>
          <w:color w:val="000000"/>
        </w:rPr>
        <w:t>。</w:t>
      </w:r>
      <w:bookmarkEnd w:id="284"/>
    </w:p>
    <w:p>
      <w:pPr>
        <w:spacing w:line="400" w:lineRule="exact"/>
        <w:ind w:firstLine="420" w:firstLineChars="200"/>
        <w:rPr>
          <w:rFonts w:ascii="宋体" w:cs="宋体"/>
          <w:color w:val="000000"/>
        </w:rPr>
      </w:pPr>
      <w:bookmarkStart w:id="285" w:name="_Toc487461351"/>
      <w:r>
        <w:rPr>
          <w:rFonts w:hint="eastAsia" w:ascii="宋体" w:cs="宋体"/>
          <w:color w:val="000000"/>
        </w:rPr>
        <w:t>风险费用的计算方法：</w:t>
      </w:r>
      <w:r>
        <w:rPr>
          <w:rFonts w:hint="eastAsia" w:ascii="宋体" w:cs="宋体"/>
          <w:color w:val="000000"/>
          <w:u w:val="single"/>
        </w:rPr>
        <w:t>投标人在投标报价时已考虑，不再另行计取</w:t>
      </w:r>
      <w:r>
        <w:rPr>
          <w:rFonts w:hint="eastAsia" w:ascii="宋体" w:cs="宋体"/>
          <w:color w:val="000000"/>
        </w:rPr>
        <w:t>。</w:t>
      </w:r>
      <w:bookmarkEnd w:id="285"/>
    </w:p>
    <w:p>
      <w:pPr>
        <w:spacing w:line="420" w:lineRule="exact"/>
        <w:ind w:firstLine="422" w:firstLineChars="200"/>
        <w:outlineLvl w:val="2"/>
        <w:rPr>
          <w:rFonts w:ascii="宋体" w:hAnsi="宋体"/>
          <w:b/>
          <w:bCs/>
          <w:color w:val="000000"/>
        </w:rPr>
      </w:pPr>
      <w:bookmarkStart w:id="286" w:name="_Toc487461352"/>
      <w:r>
        <w:rPr>
          <w:rFonts w:hint="eastAsia" w:ascii="宋体" w:hAnsi="宋体"/>
          <w:b/>
          <w:bCs/>
          <w:color w:val="000000"/>
        </w:rPr>
        <w:t>12.2风险范围以外合同价格的调整方法：</w:t>
      </w:r>
      <w:bookmarkEnd w:id="286"/>
    </w:p>
    <w:p>
      <w:pPr>
        <w:spacing w:line="400" w:lineRule="exact"/>
        <w:ind w:firstLine="420" w:firstLineChars="200"/>
        <w:rPr>
          <w:rFonts w:ascii="宋体" w:cs="宋体"/>
          <w:color w:val="000000"/>
        </w:rPr>
      </w:pPr>
      <w:bookmarkStart w:id="287" w:name="_Toc487461353"/>
      <w:r>
        <w:rPr>
          <w:rFonts w:hint="eastAsia" w:ascii="宋体" w:cs="宋体"/>
          <w:color w:val="000000"/>
        </w:rPr>
        <w:t>由于设计变更、签证等引起的工程量变化，按实际调整。设计变更、签证引起新的工程量清单项目，其相应综合单价按以下规则由承包人提出，经发包人、审计单位、监理单位共同确认后作为结算依据，并执行阜阳市政府相关文件规定。</w:t>
      </w:r>
      <w:bookmarkEnd w:id="287"/>
    </w:p>
    <w:p>
      <w:pPr>
        <w:spacing w:line="400" w:lineRule="exact"/>
        <w:ind w:firstLine="420" w:firstLineChars="200"/>
        <w:rPr>
          <w:rFonts w:ascii="宋体" w:cs="宋体"/>
          <w:color w:val="000000"/>
        </w:rPr>
      </w:pPr>
      <w:bookmarkStart w:id="288" w:name="_Toc487461354"/>
      <w:r>
        <w:rPr>
          <w:rFonts w:hint="eastAsia" w:ascii="宋体" w:cs="宋体"/>
          <w:color w:val="000000"/>
        </w:rPr>
        <w:t>最高投标限价中已列项目，按最高投标限价中的综合单价*报价浮动率 。</w:t>
      </w:r>
      <w:bookmarkEnd w:id="288"/>
    </w:p>
    <w:p>
      <w:pPr>
        <w:spacing w:line="400" w:lineRule="exact"/>
        <w:ind w:firstLine="420" w:firstLineChars="200"/>
        <w:rPr>
          <w:rFonts w:ascii="宋体" w:cs="宋体"/>
          <w:color w:val="000000"/>
        </w:rPr>
      </w:pPr>
      <w:bookmarkStart w:id="289" w:name="_Toc487461355"/>
      <w:r>
        <w:rPr>
          <w:rFonts w:hint="eastAsia" w:ascii="宋体" w:cs="宋体"/>
          <w:color w:val="000000"/>
        </w:rPr>
        <w:t>b.如工程量清单与施工图纸不一致；工程量清单描述不清的；工程量清单中未列的项目及数量有差异的项目，由投标人在投标报价中自行考虑费用，视为投标人已列入投标总价中。</w:t>
      </w:r>
      <w:bookmarkEnd w:id="289"/>
    </w:p>
    <w:p>
      <w:pPr>
        <w:spacing w:line="400" w:lineRule="exact"/>
        <w:ind w:firstLine="420" w:firstLineChars="200"/>
        <w:rPr>
          <w:rFonts w:ascii="宋体" w:cs="宋体"/>
          <w:color w:val="000000"/>
        </w:rPr>
      </w:pPr>
      <w:bookmarkStart w:id="290" w:name="_Toc487461356"/>
      <w:r>
        <w:rPr>
          <w:rFonts w:hint="eastAsia" w:ascii="宋体" w:cs="宋体"/>
          <w:color w:val="000000"/>
        </w:rPr>
        <w:t>c.工程变更中的报价：招标人</w:t>
      </w:r>
      <w:r>
        <w:rPr>
          <w:rFonts w:ascii="宋体" w:cs="宋体"/>
          <w:color w:val="000000"/>
        </w:rPr>
        <w:t>最高投标限价</w:t>
      </w:r>
      <w:r>
        <w:rPr>
          <w:rFonts w:hint="eastAsia" w:ascii="宋体" w:cs="宋体"/>
          <w:color w:val="000000"/>
        </w:rPr>
        <w:t>中有相同或类似综合单价的，按相同或类似综合单价*报价浮动率记取；承包人投标报价中无相同或类似综合单价的，参照招标文件重新组价；其中材料价格按招标人</w:t>
      </w:r>
      <w:r>
        <w:rPr>
          <w:rFonts w:ascii="宋体" w:cs="宋体"/>
          <w:color w:val="000000"/>
        </w:rPr>
        <w:t>最高投标限价</w:t>
      </w:r>
      <w:r>
        <w:rPr>
          <w:rFonts w:hint="eastAsia" w:ascii="宋体" w:cs="宋体"/>
          <w:color w:val="000000"/>
        </w:rPr>
        <w:t>中的材料价格执行；若</w:t>
      </w:r>
      <w:r>
        <w:rPr>
          <w:rFonts w:ascii="宋体" w:cs="宋体"/>
          <w:color w:val="000000"/>
        </w:rPr>
        <w:t>最高投标限价</w:t>
      </w:r>
      <w:r>
        <w:rPr>
          <w:rFonts w:hint="eastAsia" w:ascii="宋体" w:cs="宋体"/>
          <w:color w:val="000000"/>
        </w:rPr>
        <w:t>中没有，执行编制最高投标限价时采用的同期阜阳市建设工程造价管理站发布的信息价，阜阳市建设工程造价管理站发布的信息价中若没有，按造价管理部门备案价格执行；机械台班单价按上述机械台班费用定额执行；人工费单价按安徽省最新政策文件规定执行。重新组价部分按最高限价与中标人投标报价的报价浮动率同比例下浮后进行结算。</w:t>
      </w:r>
      <w:bookmarkEnd w:id="290"/>
    </w:p>
    <w:p>
      <w:pPr>
        <w:spacing w:line="400" w:lineRule="exact"/>
        <w:ind w:firstLine="420" w:firstLineChars="200"/>
        <w:rPr>
          <w:rFonts w:ascii="宋体" w:cs="宋体"/>
          <w:color w:val="000000"/>
        </w:rPr>
      </w:pPr>
      <w:bookmarkStart w:id="291" w:name="_Toc487461357"/>
      <w:r>
        <w:rPr>
          <w:rFonts w:hint="eastAsia" w:ascii="宋体" w:cs="宋体"/>
          <w:color w:val="000000"/>
        </w:rPr>
        <w:t>3、其他价格方式：</w:t>
      </w:r>
      <w:r>
        <w:rPr>
          <w:rFonts w:hint="eastAsia" w:ascii="宋体" w:cs="宋体"/>
          <w:color w:val="000000"/>
          <w:u w:val="single"/>
        </w:rPr>
        <w:t xml:space="preserve">                                      </w:t>
      </w:r>
      <w:r>
        <w:rPr>
          <w:rFonts w:hint="eastAsia" w:ascii="宋体" w:cs="宋体"/>
          <w:color w:val="000000"/>
        </w:rPr>
        <w:t>。</w:t>
      </w:r>
      <w:bookmarkEnd w:id="291"/>
    </w:p>
    <w:p>
      <w:pPr>
        <w:spacing w:line="400" w:lineRule="exact"/>
        <w:ind w:firstLine="420" w:firstLineChars="200"/>
        <w:rPr>
          <w:rFonts w:ascii="宋体" w:cs="宋体"/>
          <w:color w:val="000000"/>
        </w:rPr>
      </w:pPr>
      <w:bookmarkStart w:id="292" w:name="_Toc487461358"/>
      <w:r>
        <w:rPr>
          <w:rFonts w:hint="eastAsia" w:ascii="宋体" w:cs="宋体"/>
          <w:color w:val="000000"/>
        </w:rPr>
        <w:t>12.4 工程进度款支付</w:t>
      </w:r>
      <w:bookmarkEnd w:id="292"/>
    </w:p>
    <w:p>
      <w:pPr>
        <w:spacing w:line="400" w:lineRule="exact"/>
        <w:ind w:firstLine="420" w:firstLineChars="200"/>
        <w:rPr>
          <w:rFonts w:ascii="宋体" w:cs="宋体"/>
          <w:color w:val="000000"/>
        </w:rPr>
      </w:pPr>
      <w:bookmarkStart w:id="293" w:name="_Toc487461359"/>
      <w:bookmarkStart w:id="294" w:name="_Toc292559921"/>
      <w:bookmarkStart w:id="295" w:name="_Toc300935006"/>
      <w:bookmarkStart w:id="296" w:name="_Toc296891039"/>
      <w:bookmarkStart w:id="297" w:name="_Toc296347210"/>
      <w:bookmarkStart w:id="298" w:name="_Toc292559416"/>
      <w:bookmarkStart w:id="299" w:name="_Toc303539163"/>
      <w:bookmarkStart w:id="300" w:name="_Toc297048397"/>
      <w:bookmarkStart w:id="301" w:name="_Toc297120511"/>
      <w:bookmarkStart w:id="302" w:name="_Toc296891251"/>
      <w:bookmarkStart w:id="303" w:name="_Toc296503211"/>
      <w:bookmarkStart w:id="304" w:name="_Toc297123556"/>
      <w:bookmarkStart w:id="305" w:name="_Toc296944550"/>
      <w:bookmarkStart w:id="306" w:name="_Toc297216215"/>
      <w:bookmarkStart w:id="307" w:name="_Toc296346712"/>
      <w:r>
        <w:rPr>
          <w:rFonts w:hint="eastAsia" w:ascii="宋体" w:cs="宋体"/>
          <w:color w:val="000000"/>
        </w:rPr>
        <w:t>12.4.1 付款周期</w:t>
      </w:r>
      <w:bookmarkEnd w:id="293"/>
    </w:p>
    <w:p>
      <w:pPr>
        <w:spacing w:line="400" w:lineRule="exact"/>
        <w:ind w:firstLine="420" w:firstLineChars="200"/>
        <w:rPr>
          <w:rFonts w:hint="eastAsia" w:ascii="宋体" w:cs="宋体"/>
          <w:color w:val="000000"/>
          <w:szCs w:val="22"/>
        </w:rPr>
      </w:pPr>
      <w:bookmarkStart w:id="308" w:name="_Toc487461360"/>
      <w:r>
        <w:rPr>
          <w:rFonts w:hint="eastAsia" w:ascii="宋体" w:cs="宋体"/>
          <w:color w:val="000000"/>
        </w:rPr>
        <w:t>关于付款周期的约定：完成实际工程量的50%付至合同价的30%，竣工验收合格后付至合同价的80%，审计结束付审计价款的97%，余款作为质保金，待质保期满一次性付清（无息），质保期一年。</w:t>
      </w:r>
      <w:r>
        <w:rPr>
          <w:rFonts w:hint="eastAsia" w:ascii="宋体" w:cs="宋体"/>
          <w:color w:val="000000"/>
          <w:szCs w:val="22"/>
          <w:lang w:val="en-US" w:eastAsia="zh-CN"/>
        </w:rPr>
        <w:t xml:space="preserve"> </w:t>
      </w:r>
      <w:bookmarkEnd w:id="308"/>
    </w:p>
    <w:p>
      <w:pPr>
        <w:spacing w:line="400" w:lineRule="exact"/>
        <w:ind w:firstLine="420" w:firstLineChars="200"/>
        <w:rPr>
          <w:rFonts w:ascii="宋体" w:cs="宋体"/>
          <w:color w:val="000000"/>
        </w:rPr>
      </w:pPr>
      <w:bookmarkStart w:id="309" w:name="_Toc487461361"/>
      <w:r>
        <w:rPr>
          <w:rFonts w:hint="eastAsia" w:ascii="宋体" w:cs="宋体"/>
          <w:color w:val="000000"/>
        </w:rPr>
        <w:t>12.4.2 进度付款申请单的编制</w:t>
      </w:r>
      <w:bookmarkEnd w:id="309"/>
    </w:p>
    <w:p>
      <w:pPr>
        <w:spacing w:line="400" w:lineRule="exact"/>
        <w:ind w:firstLine="420" w:firstLineChars="200"/>
        <w:rPr>
          <w:rFonts w:ascii="宋体" w:cs="宋体"/>
          <w:color w:val="000000"/>
        </w:rPr>
      </w:pPr>
      <w:bookmarkStart w:id="310" w:name="_Toc487461362"/>
      <w:r>
        <w:rPr>
          <w:rFonts w:hint="eastAsia" w:ascii="宋体" w:cs="宋体"/>
          <w:color w:val="000000"/>
        </w:rPr>
        <w:t>关于进度付款申请单编制的约定：</w:t>
      </w:r>
      <w:r>
        <w:rPr>
          <w:rFonts w:hint="eastAsia" w:ascii="宋体" w:cs="宋体"/>
          <w:color w:val="000000"/>
          <w:u w:val="single"/>
        </w:rPr>
        <w:t xml:space="preserve">                          </w:t>
      </w:r>
      <w:r>
        <w:rPr>
          <w:rFonts w:hint="eastAsia" w:ascii="宋体" w:cs="宋体"/>
          <w:color w:val="000000"/>
        </w:rPr>
        <w:t>。</w:t>
      </w:r>
      <w:bookmarkEnd w:id="310"/>
    </w:p>
    <w:p>
      <w:pPr>
        <w:spacing w:line="400" w:lineRule="exact"/>
        <w:ind w:firstLine="420" w:firstLineChars="200"/>
        <w:rPr>
          <w:rFonts w:ascii="宋体" w:cs="宋体"/>
          <w:color w:val="000000"/>
        </w:rPr>
      </w:pPr>
      <w:bookmarkStart w:id="311" w:name="_Toc487461363"/>
      <w:r>
        <w:rPr>
          <w:rFonts w:hint="eastAsia" w:ascii="宋体" w:cs="宋体"/>
          <w:color w:val="000000"/>
        </w:rPr>
        <w:t>1</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Fonts w:hint="eastAsia" w:ascii="宋体" w:cs="宋体"/>
          <w:color w:val="000000"/>
        </w:rPr>
        <w:t>2.4.3 进度付款申请单的提交</w:t>
      </w:r>
      <w:bookmarkEnd w:id="311"/>
    </w:p>
    <w:p>
      <w:pPr>
        <w:spacing w:line="400" w:lineRule="exact"/>
        <w:ind w:firstLine="420" w:firstLineChars="200"/>
        <w:rPr>
          <w:rFonts w:ascii="宋体" w:cs="宋体"/>
          <w:color w:val="000000"/>
        </w:rPr>
      </w:pPr>
      <w:bookmarkStart w:id="312" w:name="_Toc487461364"/>
      <w:r>
        <w:rPr>
          <w:rFonts w:hint="eastAsia" w:ascii="宋体" w:cs="宋体"/>
          <w:color w:val="000000"/>
        </w:rPr>
        <w:t>（1）单价合同进度付款申请单提交的约定：</w:t>
      </w:r>
      <w:r>
        <w:rPr>
          <w:rFonts w:hint="eastAsia" w:ascii="宋体" w:cs="宋体"/>
          <w:color w:val="000000"/>
          <w:u w:val="single"/>
        </w:rPr>
        <w:t xml:space="preserve">                  </w:t>
      </w:r>
      <w:r>
        <w:rPr>
          <w:rFonts w:hint="eastAsia" w:ascii="宋体" w:cs="宋体"/>
          <w:color w:val="000000"/>
        </w:rPr>
        <w:t>。</w:t>
      </w:r>
      <w:bookmarkEnd w:id="312"/>
    </w:p>
    <w:p>
      <w:pPr>
        <w:spacing w:line="400" w:lineRule="exact"/>
        <w:ind w:firstLine="420" w:firstLineChars="200"/>
        <w:rPr>
          <w:rFonts w:ascii="宋体" w:cs="宋体"/>
          <w:color w:val="000000"/>
        </w:rPr>
      </w:pPr>
      <w:bookmarkStart w:id="313" w:name="_Toc487461365"/>
      <w:r>
        <w:rPr>
          <w:rFonts w:hint="eastAsia" w:ascii="宋体" w:cs="宋体"/>
          <w:color w:val="000000"/>
        </w:rPr>
        <w:t>（2）总价合同进度付款申请单提交的约定：</w:t>
      </w:r>
      <w:r>
        <w:rPr>
          <w:rFonts w:hint="eastAsia" w:ascii="宋体" w:cs="宋体"/>
          <w:color w:val="000000"/>
          <w:u w:val="single"/>
        </w:rPr>
        <w:t xml:space="preserve">                  </w:t>
      </w:r>
      <w:r>
        <w:rPr>
          <w:rFonts w:hint="eastAsia" w:ascii="宋体" w:cs="宋体"/>
          <w:color w:val="000000"/>
        </w:rPr>
        <w:t>。</w:t>
      </w:r>
      <w:bookmarkEnd w:id="313"/>
    </w:p>
    <w:p>
      <w:pPr>
        <w:spacing w:line="400" w:lineRule="exact"/>
        <w:ind w:firstLine="420" w:firstLineChars="200"/>
        <w:rPr>
          <w:rFonts w:hint="eastAsia" w:ascii="宋体" w:cs="宋体"/>
          <w:color w:val="000000"/>
        </w:rPr>
      </w:pPr>
      <w:bookmarkStart w:id="314" w:name="_Toc487461366"/>
      <w:r>
        <w:rPr>
          <w:rFonts w:hint="eastAsia" w:ascii="宋体" w:cs="宋体"/>
          <w:color w:val="000000"/>
        </w:rPr>
        <w:t>（3）其他价格形式合同进度付款申请单提交的约定：</w:t>
      </w:r>
      <w:r>
        <w:rPr>
          <w:rFonts w:hint="eastAsia" w:ascii="宋体" w:cs="宋体"/>
          <w:color w:val="000000"/>
          <w:u w:val="single"/>
        </w:rPr>
        <w:t xml:space="preserve">          </w:t>
      </w:r>
      <w:r>
        <w:rPr>
          <w:rFonts w:hint="eastAsia" w:ascii="宋体" w:cs="宋体"/>
          <w:color w:val="000000"/>
        </w:rPr>
        <w:t>。</w:t>
      </w:r>
      <w:bookmarkEnd w:id="314"/>
    </w:p>
    <w:p>
      <w:pPr>
        <w:spacing w:line="440" w:lineRule="exact"/>
        <w:ind w:firstLine="420" w:firstLineChars="200"/>
        <w:outlineLvl w:val="2"/>
        <w:rPr>
          <w:rFonts w:ascii="宋体" w:cs="宋体"/>
          <w:color w:val="000000"/>
        </w:rPr>
      </w:pPr>
      <w:r>
        <w:rPr>
          <w:rFonts w:ascii="宋体" w:cs="宋体"/>
          <w:color w:val="000000"/>
        </w:rPr>
        <w:t>12.4.4农民工工资专户资金拨付。发包人应按照阜人社〔2017〕63号文件要求，在工程开工前向农民工工资专户足额存入核定的工资性工程预付款，开工后按月向专户补足下月工资性工程进度款，确保专户余额动态保持不低于预付款金额，到工程款支付节点扣除已支付工资预付款，并结清全部农民工工资。</w:t>
      </w:r>
    </w:p>
    <w:p>
      <w:pPr>
        <w:spacing w:line="420" w:lineRule="exact"/>
        <w:outlineLvl w:val="1"/>
        <w:rPr>
          <w:rFonts w:ascii="宋体" w:cs="宋体"/>
          <w:b/>
          <w:bCs/>
          <w:color w:val="000000"/>
        </w:rPr>
      </w:pPr>
      <w:bookmarkStart w:id="315" w:name="_Toc487461367"/>
      <w:bookmarkStart w:id="316" w:name="_Toc487641676"/>
      <w:r>
        <w:rPr>
          <w:rFonts w:hint="eastAsia" w:ascii="宋体" w:hAnsi="宋体" w:cs="黑体"/>
          <w:b/>
          <w:bCs/>
          <w:color w:val="000000"/>
        </w:rPr>
        <w:t>13. 验收和工程试车</w:t>
      </w:r>
      <w:bookmarkEnd w:id="315"/>
      <w:bookmarkEnd w:id="316"/>
    </w:p>
    <w:p>
      <w:pPr>
        <w:spacing w:line="400" w:lineRule="exact"/>
        <w:ind w:firstLine="420" w:firstLineChars="200"/>
        <w:rPr>
          <w:rFonts w:ascii="宋体" w:cs="宋体"/>
          <w:color w:val="000000"/>
        </w:rPr>
      </w:pPr>
      <w:bookmarkStart w:id="317" w:name="_Toc487461368"/>
      <w:r>
        <w:rPr>
          <w:rFonts w:hint="eastAsia" w:ascii="宋体" w:cs="宋体"/>
          <w:color w:val="000000"/>
        </w:rPr>
        <w:t>13.2.5移交、接收全部与部分工程</w:t>
      </w:r>
      <w:bookmarkEnd w:id="317"/>
    </w:p>
    <w:p>
      <w:pPr>
        <w:spacing w:line="400" w:lineRule="exact"/>
        <w:ind w:firstLine="420" w:firstLineChars="200"/>
        <w:rPr>
          <w:rFonts w:ascii="宋体" w:cs="宋体"/>
          <w:color w:val="000000"/>
        </w:rPr>
      </w:pPr>
      <w:bookmarkStart w:id="318" w:name="_Toc487461369"/>
      <w:r>
        <w:rPr>
          <w:rFonts w:hint="eastAsia" w:ascii="宋体" w:cs="宋体"/>
          <w:color w:val="000000"/>
        </w:rPr>
        <w:t>承包人向发包人移交工程的期限：</w:t>
      </w:r>
      <w:r>
        <w:rPr>
          <w:rFonts w:hint="eastAsia" w:ascii="宋体" w:cs="宋体"/>
          <w:color w:val="000000"/>
          <w:u w:val="single"/>
        </w:rPr>
        <w:t xml:space="preserve">                           </w:t>
      </w:r>
      <w:r>
        <w:rPr>
          <w:rFonts w:hint="eastAsia" w:ascii="宋体" w:cs="宋体"/>
          <w:color w:val="000000"/>
        </w:rPr>
        <w:t>。</w:t>
      </w:r>
      <w:bookmarkEnd w:id="318"/>
    </w:p>
    <w:p>
      <w:pPr>
        <w:spacing w:line="400" w:lineRule="exact"/>
        <w:ind w:firstLine="420" w:firstLineChars="200"/>
        <w:rPr>
          <w:rFonts w:ascii="宋体" w:cs="宋体"/>
          <w:color w:val="000000"/>
        </w:rPr>
      </w:pPr>
      <w:bookmarkStart w:id="319" w:name="_Toc487461370"/>
      <w:r>
        <w:rPr>
          <w:rFonts w:hint="eastAsia" w:ascii="宋体" w:cs="宋体"/>
          <w:color w:val="000000"/>
        </w:rPr>
        <w:t>发包人未按本合同约定接收全部或部分工程的，违约金的计算方法为：</w:t>
      </w:r>
      <w:r>
        <w:rPr>
          <w:rFonts w:hint="eastAsia" w:ascii="宋体" w:cs="宋体"/>
          <w:color w:val="000000"/>
          <w:u w:val="single"/>
        </w:rPr>
        <w:t xml:space="preserve">                 </w:t>
      </w:r>
      <w:r>
        <w:rPr>
          <w:rFonts w:hint="eastAsia" w:ascii="宋体" w:cs="宋体"/>
          <w:color w:val="000000"/>
        </w:rPr>
        <w:t>。</w:t>
      </w:r>
      <w:bookmarkEnd w:id="319"/>
    </w:p>
    <w:p>
      <w:pPr>
        <w:spacing w:line="400" w:lineRule="exact"/>
        <w:ind w:firstLine="420" w:firstLineChars="200"/>
        <w:rPr>
          <w:rFonts w:ascii="宋体" w:cs="宋体"/>
          <w:color w:val="000000"/>
        </w:rPr>
      </w:pPr>
      <w:bookmarkStart w:id="320" w:name="_Toc487461371"/>
      <w:r>
        <w:rPr>
          <w:rFonts w:hint="eastAsia" w:ascii="宋体" w:cs="宋体"/>
          <w:color w:val="000000"/>
        </w:rPr>
        <w:t>承包人未按时移交工程的，违约金的计算方法为：</w:t>
      </w:r>
      <w:r>
        <w:rPr>
          <w:rFonts w:hint="eastAsia" w:ascii="宋体" w:cs="宋体"/>
          <w:color w:val="000000"/>
          <w:u w:val="single"/>
        </w:rPr>
        <w:t xml:space="preserve">          </w:t>
      </w:r>
      <w:r>
        <w:rPr>
          <w:rFonts w:hint="eastAsia" w:ascii="宋体" w:cs="宋体"/>
          <w:color w:val="000000"/>
        </w:rPr>
        <w:t>。</w:t>
      </w:r>
      <w:bookmarkEnd w:id="320"/>
    </w:p>
    <w:p>
      <w:pPr>
        <w:spacing w:line="420" w:lineRule="exact"/>
        <w:outlineLvl w:val="1"/>
        <w:rPr>
          <w:rFonts w:ascii="宋体" w:hAnsi="宋体" w:cs="黑体"/>
          <w:b/>
          <w:bCs/>
          <w:color w:val="000000"/>
        </w:rPr>
      </w:pPr>
      <w:bookmarkStart w:id="321" w:name="_Toc351203646"/>
      <w:bookmarkStart w:id="322" w:name="_Toc487641677"/>
      <w:bookmarkStart w:id="323" w:name="_Toc487461372"/>
      <w:r>
        <w:rPr>
          <w:rFonts w:hint="eastAsia" w:ascii="宋体" w:hAnsi="宋体" w:cs="黑体"/>
          <w:b/>
          <w:bCs/>
          <w:color w:val="000000"/>
        </w:rPr>
        <w:t>14. 竣工结算</w:t>
      </w:r>
      <w:bookmarkEnd w:id="321"/>
      <w:bookmarkEnd w:id="322"/>
      <w:bookmarkEnd w:id="323"/>
    </w:p>
    <w:p>
      <w:pPr>
        <w:spacing w:line="400" w:lineRule="exact"/>
        <w:ind w:firstLine="420" w:firstLineChars="200"/>
        <w:rPr>
          <w:rFonts w:ascii="宋体" w:cs="宋体"/>
          <w:color w:val="000000"/>
        </w:rPr>
      </w:pPr>
      <w:bookmarkStart w:id="324" w:name="_Toc487461373"/>
      <w:r>
        <w:rPr>
          <w:rFonts w:hint="eastAsia" w:ascii="宋体" w:cs="宋体"/>
          <w:color w:val="000000"/>
        </w:rPr>
        <w:t>14.1 竣工付款申请</w:t>
      </w:r>
      <w:bookmarkEnd w:id="324"/>
    </w:p>
    <w:p>
      <w:pPr>
        <w:spacing w:line="400" w:lineRule="exact"/>
        <w:ind w:firstLine="420" w:firstLineChars="200"/>
        <w:rPr>
          <w:rFonts w:ascii="宋体" w:cs="宋体"/>
          <w:color w:val="000000"/>
        </w:rPr>
      </w:pPr>
      <w:bookmarkStart w:id="325" w:name="_Toc487461374"/>
      <w:r>
        <w:rPr>
          <w:rFonts w:hint="eastAsia" w:ascii="宋体" w:cs="宋体"/>
          <w:color w:val="000000"/>
        </w:rPr>
        <w:t>承包人提交竣工付款申请单的期限：</w:t>
      </w:r>
      <w:r>
        <w:rPr>
          <w:rFonts w:hint="eastAsia" w:ascii="宋体" w:cs="宋体"/>
          <w:color w:val="000000"/>
          <w:u w:val="single"/>
        </w:rPr>
        <w:t xml:space="preserve">                    </w:t>
      </w:r>
      <w:r>
        <w:rPr>
          <w:rFonts w:hint="eastAsia" w:ascii="宋体" w:cs="宋体"/>
          <w:color w:val="000000"/>
        </w:rPr>
        <w:t>。</w:t>
      </w:r>
      <w:bookmarkEnd w:id="325"/>
    </w:p>
    <w:p>
      <w:pPr>
        <w:spacing w:line="400" w:lineRule="exact"/>
        <w:ind w:firstLine="420" w:firstLineChars="200"/>
        <w:rPr>
          <w:rFonts w:ascii="宋体" w:cs="宋体"/>
          <w:color w:val="000000"/>
        </w:rPr>
      </w:pPr>
      <w:bookmarkStart w:id="326" w:name="_Toc487461375"/>
      <w:r>
        <w:rPr>
          <w:rFonts w:hint="eastAsia" w:ascii="宋体" w:cs="宋体"/>
          <w:color w:val="000000"/>
        </w:rPr>
        <w:t>竣工付款申请单应包括的内容：</w:t>
      </w:r>
      <w:r>
        <w:rPr>
          <w:rFonts w:hint="eastAsia" w:ascii="宋体" w:cs="宋体"/>
          <w:color w:val="000000"/>
          <w:u w:val="single"/>
        </w:rPr>
        <w:t xml:space="preserve">                        </w:t>
      </w:r>
      <w:r>
        <w:rPr>
          <w:rFonts w:hint="eastAsia" w:ascii="宋体" w:cs="宋体"/>
          <w:color w:val="000000"/>
        </w:rPr>
        <w:t>。</w:t>
      </w:r>
      <w:bookmarkEnd w:id="326"/>
    </w:p>
    <w:p>
      <w:pPr>
        <w:spacing w:line="400" w:lineRule="exact"/>
        <w:ind w:firstLine="420" w:firstLineChars="200"/>
        <w:rPr>
          <w:rFonts w:ascii="宋体" w:cs="宋体"/>
          <w:color w:val="000000"/>
        </w:rPr>
      </w:pPr>
      <w:bookmarkStart w:id="327" w:name="_Toc487461376"/>
      <w:r>
        <w:rPr>
          <w:rFonts w:hint="eastAsia" w:ascii="宋体" w:cs="宋体"/>
          <w:color w:val="000000"/>
        </w:rPr>
        <w:t>14.2 竣工结算审核</w:t>
      </w:r>
      <w:bookmarkEnd w:id="327"/>
    </w:p>
    <w:p>
      <w:pPr>
        <w:spacing w:line="400" w:lineRule="exact"/>
        <w:ind w:firstLine="420" w:firstLineChars="200"/>
        <w:rPr>
          <w:rFonts w:ascii="宋体" w:cs="宋体"/>
          <w:color w:val="000000"/>
        </w:rPr>
      </w:pPr>
      <w:bookmarkStart w:id="328" w:name="_Toc487461377"/>
      <w:r>
        <w:rPr>
          <w:rFonts w:hint="eastAsia" w:ascii="宋体" w:cs="宋体"/>
          <w:color w:val="000000"/>
        </w:rPr>
        <w:t>发包人审批竣工付款申请单的期限：</w:t>
      </w:r>
      <w:r>
        <w:rPr>
          <w:rFonts w:hint="eastAsia" w:ascii="宋体" w:cs="宋体"/>
          <w:color w:val="000000"/>
          <w:u w:val="single"/>
        </w:rPr>
        <w:t xml:space="preserve">           </w:t>
      </w:r>
      <w:r>
        <w:rPr>
          <w:rFonts w:hint="eastAsia" w:ascii="宋体" w:cs="宋体"/>
          <w:color w:val="000000"/>
        </w:rPr>
        <w:t>。</w:t>
      </w:r>
      <w:bookmarkEnd w:id="328"/>
    </w:p>
    <w:p>
      <w:pPr>
        <w:spacing w:line="400" w:lineRule="exact"/>
        <w:ind w:firstLine="420" w:firstLineChars="200"/>
        <w:rPr>
          <w:rFonts w:ascii="宋体" w:cs="宋体"/>
          <w:color w:val="000000"/>
        </w:rPr>
      </w:pPr>
      <w:bookmarkStart w:id="329" w:name="_Toc487461378"/>
      <w:r>
        <w:rPr>
          <w:rFonts w:hint="eastAsia" w:ascii="宋体" w:cs="宋体"/>
          <w:color w:val="000000"/>
        </w:rPr>
        <w:t>发包人完成竣工付款的期限：</w:t>
      </w:r>
      <w:r>
        <w:rPr>
          <w:rFonts w:hint="eastAsia" w:ascii="宋体" w:cs="宋体"/>
          <w:color w:val="000000"/>
          <w:u w:val="single"/>
        </w:rPr>
        <w:t xml:space="preserve">           </w:t>
      </w:r>
      <w:r>
        <w:rPr>
          <w:rFonts w:hint="eastAsia" w:ascii="宋体" w:cs="宋体"/>
          <w:color w:val="000000"/>
        </w:rPr>
        <w:t>。</w:t>
      </w:r>
      <w:bookmarkEnd w:id="329"/>
    </w:p>
    <w:p>
      <w:pPr>
        <w:spacing w:line="400" w:lineRule="exact"/>
        <w:ind w:firstLine="420" w:firstLineChars="200"/>
        <w:rPr>
          <w:rFonts w:ascii="宋体" w:cs="宋体"/>
          <w:color w:val="000000"/>
        </w:rPr>
      </w:pPr>
      <w:bookmarkStart w:id="330" w:name="_Toc487461379"/>
      <w:r>
        <w:rPr>
          <w:rFonts w:hint="eastAsia" w:ascii="宋体" w:cs="宋体"/>
          <w:color w:val="000000"/>
        </w:rPr>
        <w:t>关于竣工付款证书异议部分复核的方式和程序：</w:t>
      </w:r>
      <w:r>
        <w:rPr>
          <w:rFonts w:hint="eastAsia" w:ascii="宋体" w:cs="宋体"/>
          <w:color w:val="000000"/>
          <w:u w:val="single"/>
        </w:rPr>
        <w:t xml:space="preserve">            </w:t>
      </w:r>
      <w:r>
        <w:rPr>
          <w:rFonts w:hint="eastAsia" w:ascii="宋体" w:cs="宋体"/>
          <w:color w:val="000000"/>
        </w:rPr>
        <w:t>。</w:t>
      </w:r>
      <w:bookmarkEnd w:id="330"/>
    </w:p>
    <w:p>
      <w:pPr>
        <w:spacing w:line="400" w:lineRule="exact"/>
        <w:ind w:firstLine="420" w:firstLineChars="200"/>
        <w:rPr>
          <w:rFonts w:ascii="宋体" w:cs="宋体"/>
          <w:color w:val="000000"/>
        </w:rPr>
      </w:pPr>
      <w:bookmarkStart w:id="331" w:name="_Toc487461380"/>
      <w:r>
        <w:rPr>
          <w:rFonts w:hint="eastAsia" w:ascii="宋体" w:cs="宋体"/>
          <w:color w:val="000000"/>
        </w:rPr>
        <w:t>14.4 最终结清</w:t>
      </w:r>
      <w:bookmarkEnd w:id="331"/>
    </w:p>
    <w:p>
      <w:pPr>
        <w:spacing w:line="400" w:lineRule="exact"/>
        <w:ind w:firstLine="420" w:firstLineChars="200"/>
        <w:rPr>
          <w:rFonts w:ascii="宋体" w:cs="宋体"/>
          <w:color w:val="000000"/>
        </w:rPr>
      </w:pPr>
      <w:bookmarkStart w:id="332" w:name="_Toc487461381"/>
      <w:r>
        <w:rPr>
          <w:rFonts w:hint="eastAsia" w:ascii="宋体" w:cs="宋体"/>
          <w:color w:val="000000"/>
        </w:rPr>
        <w:t>14.4.1 最终结清申请单</w:t>
      </w:r>
      <w:bookmarkEnd w:id="332"/>
    </w:p>
    <w:p>
      <w:pPr>
        <w:spacing w:line="400" w:lineRule="exact"/>
        <w:ind w:firstLine="420" w:firstLineChars="200"/>
        <w:rPr>
          <w:rFonts w:ascii="宋体" w:cs="宋体"/>
          <w:color w:val="000000"/>
        </w:rPr>
      </w:pPr>
      <w:bookmarkStart w:id="333" w:name="_Toc487461382"/>
      <w:r>
        <w:rPr>
          <w:rFonts w:hint="eastAsia" w:ascii="宋体" w:cs="宋体"/>
          <w:color w:val="000000"/>
        </w:rPr>
        <w:t>承包人提交最终结清申请单的份数：</w:t>
      </w:r>
      <w:r>
        <w:rPr>
          <w:rFonts w:hint="eastAsia" w:ascii="宋体" w:cs="宋体"/>
          <w:color w:val="000000"/>
          <w:u w:val="single"/>
        </w:rPr>
        <w:t xml:space="preserve">                    </w:t>
      </w:r>
      <w:r>
        <w:rPr>
          <w:rFonts w:hint="eastAsia" w:ascii="宋体" w:cs="宋体"/>
          <w:color w:val="000000"/>
        </w:rPr>
        <w:t>。</w:t>
      </w:r>
      <w:bookmarkEnd w:id="333"/>
    </w:p>
    <w:p>
      <w:pPr>
        <w:spacing w:line="400" w:lineRule="exact"/>
        <w:ind w:firstLine="420" w:firstLineChars="200"/>
        <w:rPr>
          <w:rFonts w:ascii="宋体" w:cs="宋体"/>
          <w:color w:val="000000"/>
        </w:rPr>
      </w:pPr>
      <w:bookmarkStart w:id="334" w:name="_Toc487461383"/>
      <w:r>
        <w:rPr>
          <w:rFonts w:hint="eastAsia" w:ascii="宋体" w:cs="宋体"/>
          <w:color w:val="000000"/>
        </w:rPr>
        <w:t>承包人提交最终结算申请单的期限：</w:t>
      </w:r>
      <w:r>
        <w:rPr>
          <w:rFonts w:hint="eastAsia" w:ascii="宋体" w:cs="宋体"/>
          <w:color w:val="000000"/>
          <w:u w:val="single"/>
        </w:rPr>
        <w:t xml:space="preserve">                    </w:t>
      </w:r>
      <w:r>
        <w:rPr>
          <w:rFonts w:hint="eastAsia" w:ascii="宋体" w:cs="宋体"/>
          <w:color w:val="000000"/>
        </w:rPr>
        <w:t>。</w:t>
      </w:r>
      <w:bookmarkEnd w:id="334"/>
      <w:r>
        <w:rPr>
          <w:rFonts w:hint="eastAsia" w:ascii="宋体" w:cs="宋体"/>
          <w:color w:val="000000"/>
        </w:rPr>
        <w:t xml:space="preserve"> </w:t>
      </w:r>
    </w:p>
    <w:p>
      <w:pPr>
        <w:spacing w:line="400" w:lineRule="exact"/>
        <w:ind w:firstLine="420" w:firstLineChars="200"/>
        <w:rPr>
          <w:rFonts w:ascii="宋体" w:cs="宋体"/>
          <w:color w:val="000000"/>
        </w:rPr>
      </w:pPr>
      <w:bookmarkStart w:id="335" w:name="_Toc487461384"/>
      <w:r>
        <w:rPr>
          <w:rFonts w:hint="eastAsia" w:ascii="宋体" w:cs="宋体"/>
          <w:color w:val="000000"/>
        </w:rPr>
        <w:t>14.4.2 最终结清证书和支付</w:t>
      </w:r>
      <w:bookmarkEnd w:id="335"/>
    </w:p>
    <w:p>
      <w:pPr>
        <w:spacing w:line="400" w:lineRule="exact"/>
        <w:ind w:firstLine="420" w:firstLineChars="200"/>
        <w:rPr>
          <w:rFonts w:ascii="宋体" w:cs="宋体"/>
          <w:color w:val="000000"/>
        </w:rPr>
      </w:pPr>
      <w:bookmarkStart w:id="336" w:name="_Toc487461385"/>
      <w:r>
        <w:rPr>
          <w:rFonts w:hint="eastAsia" w:ascii="宋体" w:cs="宋体"/>
          <w:color w:val="000000"/>
        </w:rPr>
        <w:t>（1）发包人完成最终结清申请单的审批并颁发最终结清证书的期限：</w:t>
      </w:r>
      <w:r>
        <w:rPr>
          <w:rFonts w:hint="eastAsia" w:ascii="宋体" w:cs="宋体"/>
          <w:color w:val="000000"/>
          <w:u w:val="single"/>
        </w:rPr>
        <w:t xml:space="preserve">                 </w:t>
      </w:r>
      <w:r>
        <w:rPr>
          <w:rFonts w:hint="eastAsia" w:ascii="宋体" w:cs="宋体"/>
          <w:color w:val="000000"/>
        </w:rPr>
        <w:t>。</w:t>
      </w:r>
      <w:bookmarkEnd w:id="336"/>
    </w:p>
    <w:p>
      <w:pPr>
        <w:spacing w:line="400" w:lineRule="exact"/>
        <w:ind w:firstLine="420" w:firstLineChars="200"/>
        <w:rPr>
          <w:rFonts w:ascii="宋体" w:cs="宋体"/>
          <w:color w:val="000000"/>
        </w:rPr>
      </w:pPr>
      <w:bookmarkStart w:id="337" w:name="_Toc487461386"/>
      <w:r>
        <w:rPr>
          <w:rFonts w:hint="eastAsia" w:ascii="宋体" w:cs="宋体"/>
          <w:color w:val="000000"/>
        </w:rPr>
        <w:t>（2）发包人完成支付的期限：</w:t>
      </w:r>
      <w:r>
        <w:rPr>
          <w:rFonts w:hint="eastAsia" w:ascii="宋体" w:cs="宋体"/>
          <w:color w:val="000000"/>
          <w:u w:val="single"/>
        </w:rPr>
        <w:t xml:space="preserve">                         </w:t>
      </w:r>
      <w:r>
        <w:rPr>
          <w:rFonts w:hint="eastAsia" w:ascii="宋体" w:cs="宋体"/>
          <w:color w:val="000000"/>
        </w:rPr>
        <w:t>。</w:t>
      </w:r>
      <w:bookmarkEnd w:id="337"/>
    </w:p>
    <w:p>
      <w:pPr>
        <w:spacing w:line="420" w:lineRule="exact"/>
        <w:outlineLvl w:val="1"/>
        <w:rPr>
          <w:rFonts w:ascii="宋体" w:hAnsi="宋体" w:cs="黑体"/>
          <w:b/>
          <w:bCs/>
          <w:color w:val="000000"/>
        </w:rPr>
      </w:pPr>
      <w:bookmarkStart w:id="338" w:name="_Toc487461387"/>
      <w:bookmarkStart w:id="339" w:name="_Toc351203647"/>
      <w:bookmarkStart w:id="340" w:name="_Toc487641678"/>
      <w:bookmarkStart w:id="341" w:name="_Toc267251483"/>
      <w:bookmarkStart w:id="342" w:name="_Toc267251482"/>
      <w:bookmarkStart w:id="343" w:name="_Toc267251484"/>
      <w:r>
        <w:rPr>
          <w:rFonts w:hint="eastAsia" w:ascii="宋体" w:hAnsi="宋体" w:cs="黑体"/>
          <w:b/>
          <w:bCs/>
          <w:color w:val="000000"/>
        </w:rPr>
        <w:t>15. 缺陷责任期与保修</w:t>
      </w:r>
      <w:bookmarkEnd w:id="338"/>
      <w:bookmarkEnd w:id="339"/>
      <w:bookmarkEnd w:id="340"/>
    </w:p>
    <w:p>
      <w:pPr>
        <w:spacing w:line="400" w:lineRule="exact"/>
        <w:ind w:firstLine="420" w:firstLineChars="200"/>
        <w:rPr>
          <w:rFonts w:ascii="宋体" w:cs="宋体"/>
          <w:color w:val="000000"/>
        </w:rPr>
      </w:pPr>
      <w:bookmarkStart w:id="344" w:name="_Toc487461388"/>
      <w:r>
        <w:rPr>
          <w:rFonts w:hint="eastAsia" w:ascii="宋体" w:cs="宋体"/>
          <w:color w:val="000000"/>
        </w:rPr>
        <w:t>15.2缺陷责任期</w:t>
      </w:r>
      <w:bookmarkEnd w:id="341"/>
      <w:bookmarkEnd w:id="344"/>
    </w:p>
    <w:p>
      <w:pPr>
        <w:spacing w:line="400" w:lineRule="exact"/>
        <w:ind w:firstLine="420" w:firstLineChars="200"/>
        <w:rPr>
          <w:rFonts w:ascii="宋体" w:cs="宋体"/>
          <w:color w:val="000000"/>
        </w:rPr>
      </w:pPr>
      <w:bookmarkStart w:id="345" w:name="_Toc487461389"/>
      <w:r>
        <w:rPr>
          <w:rFonts w:hint="eastAsia" w:ascii="宋体" w:cs="宋体"/>
          <w:color w:val="000000"/>
        </w:rPr>
        <w:t>缺陷责任期的具体期限：</w:t>
      </w:r>
      <w:r>
        <w:rPr>
          <w:rFonts w:hint="eastAsia" w:ascii="宋体" w:cs="宋体"/>
          <w:color w:val="000000"/>
          <w:u w:val="single"/>
        </w:rPr>
        <w:t xml:space="preserve">                            </w:t>
      </w:r>
      <w:r>
        <w:rPr>
          <w:rFonts w:hint="eastAsia" w:ascii="宋体" w:cs="宋体"/>
          <w:color w:val="000000"/>
        </w:rPr>
        <w:t>。</w:t>
      </w:r>
      <w:bookmarkEnd w:id="345"/>
    </w:p>
    <w:p>
      <w:pPr>
        <w:spacing w:line="400" w:lineRule="exact"/>
        <w:ind w:firstLine="420" w:firstLineChars="200"/>
        <w:rPr>
          <w:rFonts w:ascii="宋体" w:cs="宋体"/>
          <w:color w:val="000000"/>
        </w:rPr>
      </w:pPr>
      <w:bookmarkStart w:id="346" w:name="_Toc487461390"/>
      <w:r>
        <w:rPr>
          <w:rFonts w:hint="eastAsia" w:ascii="宋体" w:cs="宋体"/>
          <w:color w:val="000000"/>
        </w:rPr>
        <w:t>15.3 质量保证金</w:t>
      </w:r>
      <w:bookmarkEnd w:id="346"/>
    </w:p>
    <w:p>
      <w:pPr>
        <w:spacing w:line="400" w:lineRule="exact"/>
        <w:ind w:firstLine="420" w:firstLineChars="200"/>
        <w:rPr>
          <w:rFonts w:ascii="宋体" w:cs="宋体"/>
          <w:color w:val="000000"/>
        </w:rPr>
      </w:pPr>
      <w:bookmarkStart w:id="347" w:name="_Toc487461391"/>
      <w:r>
        <w:rPr>
          <w:rFonts w:hint="eastAsia" w:ascii="宋体" w:cs="宋体"/>
          <w:color w:val="000000"/>
        </w:rPr>
        <w:t>关于是否扣留质量保证金的约定：</w:t>
      </w:r>
      <w:r>
        <w:rPr>
          <w:rFonts w:hint="eastAsia" w:ascii="宋体" w:cs="宋体"/>
          <w:color w:val="000000"/>
          <w:u w:val="single"/>
        </w:rPr>
        <w:t xml:space="preserve">                          </w:t>
      </w:r>
      <w:r>
        <w:rPr>
          <w:rFonts w:hint="eastAsia" w:ascii="宋体" w:cs="宋体"/>
          <w:color w:val="000000"/>
        </w:rPr>
        <w:t>。</w:t>
      </w:r>
      <w:bookmarkEnd w:id="347"/>
    </w:p>
    <w:p>
      <w:pPr>
        <w:spacing w:line="400" w:lineRule="exact"/>
        <w:ind w:firstLine="420" w:firstLineChars="200"/>
        <w:rPr>
          <w:rFonts w:ascii="宋体" w:cs="宋体"/>
          <w:color w:val="000000"/>
        </w:rPr>
      </w:pPr>
      <w:bookmarkStart w:id="348" w:name="_Toc487461392"/>
      <w:r>
        <w:rPr>
          <w:rFonts w:hint="eastAsia" w:ascii="宋体" w:cs="宋体"/>
          <w:color w:val="000000"/>
        </w:rPr>
        <w:t>15.3.1 承包人提供质量保证金的方式</w:t>
      </w:r>
      <w:bookmarkEnd w:id="348"/>
    </w:p>
    <w:p>
      <w:pPr>
        <w:spacing w:line="400" w:lineRule="exact"/>
        <w:ind w:firstLine="420" w:firstLineChars="200"/>
        <w:rPr>
          <w:rFonts w:ascii="宋体" w:cs="宋体"/>
          <w:color w:val="000000"/>
        </w:rPr>
      </w:pPr>
      <w:bookmarkStart w:id="349" w:name="_Toc487461393"/>
      <w:r>
        <w:rPr>
          <w:rFonts w:hint="eastAsia" w:ascii="宋体" w:cs="宋体"/>
          <w:color w:val="000000"/>
        </w:rPr>
        <w:t>质量保证金采用以下第</w:t>
      </w:r>
      <w:r>
        <w:rPr>
          <w:rFonts w:hint="eastAsia" w:ascii="宋体" w:cs="宋体"/>
          <w:color w:val="000000"/>
          <w:u w:val="single"/>
        </w:rPr>
        <w:t xml:space="preserve"> </w:t>
      </w:r>
      <w:r>
        <w:rPr>
          <w:rFonts w:hint="eastAsia" w:ascii="宋体" w:cs="宋体"/>
          <w:color w:val="000000"/>
          <w:u w:val="single"/>
          <w:lang w:eastAsia="zh-CN"/>
        </w:rPr>
        <w:t>（</w:t>
      </w:r>
      <w:r>
        <w:rPr>
          <w:rFonts w:hint="eastAsia" w:ascii="宋体" w:cs="宋体"/>
          <w:color w:val="000000"/>
          <w:u w:val="single"/>
          <w:lang w:val="en-US" w:eastAsia="zh-CN"/>
        </w:rPr>
        <w:t>2</w:t>
      </w:r>
      <w:r>
        <w:rPr>
          <w:rFonts w:hint="eastAsia" w:ascii="宋体" w:cs="宋体"/>
          <w:color w:val="000000"/>
          <w:u w:val="single"/>
          <w:lang w:eastAsia="zh-CN"/>
        </w:rPr>
        <w:t>）</w:t>
      </w:r>
      <w:r>
        <w:rPr>
          <w:rFonts w:hint="eastAsia" w:ascii="宋体" w:cs="宋体"/>
          <w:color w:val="000000"/>
          <w:u w:val="single"/>
        </w:rPr>
        <w:t xml:space="preserve"> </w:t>
      </w:r>
      <w:r>
        <w:rPr>
          <w:rFonts w:hint="eastAsia" w:ascii="宋体" w:cs="宋体"/>
          <w:color w:val="000000"/>
        </w:rPr>
        <w:t>种方式：</w:t>
      </w:r>
      <w:bookmarkEnd w:id="349"/>
    </w:p>
    <w:p>
      <w:pPr>
        <w:spacing w:line="400" w:lineRule="exact"/>
        <w:ind w:firstLine="420" w:firstLineChars="200"/>
        <w:rPr>
          <w:rFonts w:ascii="宋体" w:cs="宋体"/>
          <w:color w:val="000000"/>
        </w:rPr>
      </w:pPr>
      <w:bookmarkStart w:id="350" w:name="_Toc487461394"/>
      <w:r>
        <w:rPr>
          <w:rFonts w:hint="eastAsia" w:ascii="宋体" w:cs="宋体"/>
          <w:color w:val="000000"/>
        </w:rPr>
        <w:t>（1）质量保证金保函，保证金额为：</w:t>
      </w:r>
      <w:r>
        <w:rPr>
          <w:rFonts w:hint="eastAsia" w:ascii="宋体" w:cs="宋体"/>
          <w:color w:val="000000"/>
          <w:u w:val="single"/>
        </w:rPr>
        <w:t xml:space="preserve">                   </w:t>
      </w:r>
      <w:r>
        <w:rPr>
          <w:rFonts w:hint="eastAsia" w:ascii="宋体" w:cs="宋体"/>
          <w:color w:val="000000"/>
        </w:rPr>
        <w:t>；</w:t>
      </w:r>
      <w:bookmarkEnd w:id="350"/>
    </w:p>
    <w:p>
      <w:pPr>
        <w:spacing w:line="400" w:lineRule="exact"/>
        <w:ind w:firstLine="420" w:firstLineChars="200"/>
        <w:rPr>
          <w:rFonts w:ascii="宋体" w:cs="宋体"/>
          <w:color w:val="000000"/>
        </w:rPr>
      </w:pPr>
      <w:bookmarkStart w:id="351" w:name="_Toc487461395"/>
      <w:r>
        <w:rPr>
          <w:rFonts w:hint="eastAsia" w:ascii="宋体" w:cs="宋体"/>
          <w:color w:val="000000"/>
        </w:rPr>
        <w:t>（2）</w:t>
      </w:r>
      <w:r>
        <w:rPr>
          <w:rFonts w:hint="eastAsia" w:ascii="宋体" w:cs="宋体"/>
          <w:color w:val="000000"/>
          <w:u w:val="single"/>
          <w:lang w:val="en-US" w:eastAsia="zh-CN"/>
        </w:rPr>
        <w:t>3</w:t>
      </w:r>
      <w:r>
        <w:rPr>
          <w:rFonts w:hint="eastAsia" w:ascii="宋体" w:cs="宋体"/>
          <w:color w:val="000000"/>
        </w:rPr>
        <w:t xml:space="preserve"> %的工程款；</w:t>
      </w:r>
      <w:bookmarkEnd w:id="351"/>
    </w:p>
    <w:p>
      <w:pPr>
        <w:spacing w:line="400" w:lineRule="exact"/>
        <w:ind w:firstLine="420" w:firstLineChars="200"/>
        <w:rPr>
          <w:rFonts w:ascii="宋体" w:cs="宋体"/>
          <w:color w:val="000000"/>
        </w:rPr>
      </w:pPr>
      <w:bookmarkStart w:id="352" w:name="_Toc487461396"/>
      <w:r>
        <w:rPr>
          <w:rFonts w:hint="eastAsia" w:ascii="宋体" w:cs="宋体"/>
          <w:color w:val="000000"/>
        </w:rPr>
        <w:t>（3）其他方式:</w:t>
      </w:r>
      <w:r>
        <w:rPr>
          <w:rFonts w:hint="eastAsia" w:ascii="宋体" w:cs="宋体"/>
          <w:color w:val="000000"/>
          <w:u w:val="single"/>
        </w:rPr>
        <w:t xml:space="preserve">                                       </w:t>
      </w:r>
      <w:r>
        <w:rPr>
          <w:rFonts w:hint="eastAsia" w:ascii="宋体" w:cs="宋体"/>
          <w:color w:val="000000"/>
        </w:rPr>
        <w:t>。</w:t>
      </w:r>
      <w:bookmarkEnd w:id="352"/>
    </w:p>
    <w:p>
      <w:pPr>
        <w:spacing w:line="400" w:lineRule="exact"/>
        <w:ind w:firstLine="420" w:firstLineChars="200"/>
        <w:rPr>
          <w:rFonts w:ascii="宋体" w:cs="宋体"/>
          <w:color w:val="000000"/>
        </w:rPr>
      </w:pPr>
      <w:bookmarkStart w:id="353" w:name="_Toc487461397"/>
      <w:r>
        <w:rPr>
          <w:rFonts w:hint="eastAsia" w:ascii="宋体" w:cs="宋体"/>
          <w:color w:val="000000"/>
        </w:rPr>
        <w:t>15.3.2 质量保证金的扣留</w:t>
      </w:r>
      <w:bookmarkEnd w:id="353"/>
      <w:r>
        <w:rPr>
          <w:rFonts w:hint="eastAsia" w:ascii="宋体" w:cs="宋体"/>
          <w:color w:val="000000"/>
        </w:rPr>
        <w:t xml:space="preserve"> </w:t>
      </w:r>
    </w:p>
    <w:p>
      <w:pPr>
        <w:spacing w:line="400" w:lineRule="exact"/>
        <w:ind w:firstLine="420" w:firstLineChars="200"/>
        <w:rPr>
          <w:rFonts w:ascii="宋体" w:cs="宋体"/>
          <w:color w:val="000000"/>
        </w:rPr>
      </w:pPr>
      <w:bookmarkStart w:id="354" w:name="_Toc487461398"/>
      <w:r>
        <w:rPr>
          <w:rFonts w:hint="eastAsia" w:ascii="宋体" w:cs="宋体"/>
          <w:color w:val="000000"/>
        </w:rPr>
        <w:t>质量保证金的扣留采取以下第</w:t>
      </w:r>
      <w:r>
        <w:rPr>
          <w:rFonts w:hint="eastAsia" w:ascii="宋体" w:cs="宋体"/>
          <w:color w:val="000000"/>
          <w:u w:val="single"/>
        </w:rPr>
        <w:t xml:space="preserve">   </w:t>
      </w:r>
      <w:r>
        <w:rPr>
          <w:rFonts w:hint="eastAsia" w:ascii="宋体" w:cs="宋体"/>
          <w:color w:val="000000"/>
        </w:rPr>
        <w:t>种方式：</w:t>
      </w:r>
      <w:bookmarkEnd w:id="354"/>
    </w:p>
    <w:p>
      <w:pPr>
        <w:spacing w:line="400" w:lineRule="exact"/>
        <w:ind w:firstLine="420" w:firstLineChars="200"/>
        <w:rPr>
          <w:rFonts w:ascii="宋体" w:cs="宋体"/>
          <w:color w:val="000000"/>
        </w:rPr>
      </w:pPr>
      <w:bookmarkStart w:id="355" w:name="_Toc487461399"/>
      <w:r>
        <w:rPr>
          <w:rFonts w:hint="eastAsia" w:ascii="宋体" w:cs="宋体"/>
          <w:color w:val="000000"/>
        </w:rPr>
        <w:t>（1）在支付工程进度款时逐次扣留，在此情形下，质量保证金的计算基数不包括预付款的支付、扣回以及价格调整的金额；</w:t>
      </w:r>
      <w:bookmarkEnd w:id="355"/>
    </w:p>
    <w:p>
      <w:pPr>
        <w:spacing w:line="400" w:lineRule="exact"/>
        <w:ind w:firstLine="420" w:firstLineChars="200"/>
        <w:rPr>
          <w:rFonts w:ascii="宋体" w:cs="宋体"/>
          <w:color w:val="000000"/>
        </w:rPr>
      </w:pPr>
      <w:bookmarkStart w:id="356" w:name="_Toc487461400"/>
      <w:r>
        <w:rPr>
          <w:rFonts w:hint="eastAsia" w:ascii="宋体" w:cs="宋体"/>
          <w:color w:val="000000"/>
        </w:rPr>
        <w:t>（2）工程竣工结算时一次性扣留质量保证金；</w:t>
      </w:r>
      <w:bookmarkEnd w:id="356"/>
    </w:p>
    <w:p>
      <w:pPr>
        <w:spacing w:line="400" w:lineRule="exact"/>
        <w:ind w:firstLine="420" w:firstLineChars="200"/>
        <w:rPr>
          <w:rFonts w:ascii="宋体" w:cs="宋体"/>
          <w:color w:val="000000"/>
        </w:rPr>
      </w:pPr>
      <w:bookmarkStart w:id="357" w:name="_Toc487461401"/>
      <w:r>
        <w:rPr>
          <w:rFonts w:hint="eastAsia" w:ascii="宋体" w:cs="宋体"/>
          <w:color w:val="000000"/>
        </w:rPr>
        <w:t>（3）其他扣留方式:</w:t>
      </w:r>
      <w:r>
        <w:rPr>
          <w:rFonts w:hint="eastAsia" w:ascii="宋体" w:cs="宋体"/>
          <w:color w:val="000000"/>
          <w:u w:val="single"/>
        </w:rPr>
        <w:t xml:space="preserve">                       </w:t>
      </w:r>
      <w:r>
        <w:rPr>
          <w:rFonts w:hint="eastAsia" w:ascii="宋体" w:cs="宋体"/>
          <w:color w:val="000000"/>
        </w:rPr>
        <w:t>。</w:t>
      </w:r>
      <w:bookmarkEnd w:id="357"/>
    </w:p>
    <w:p>
      <w:pPr>
        <w:spacing w:line="400" w:lineRule="exact"/>
        <w:ind w:firstLine="420" w:firstLineChars="200"/>
        <w:rPr>
          <w:rFonts w:ascii="宋体" w:cs="宋体"/>
          <w:color w:val="000000"/>
        </w:rPr>
      </w:pPr>
      <w:bookmarkStart w:id="358" w:name="_Toc487461402"/>
      <w:r>
        <w:rPr>
          <w:rFonts w:hint="eastAsia" w:ascii="宋体" w:cs="宋体"/>
          <w:color w:val="000000"/>
        </w:rPr>
        <w:t>关于质量保证金的补充约定：若承包人交纳履约保证金，则不扣留质量保证金。</w:t>
      </w:r>
      <w:bookmarkEnd w:id="358"/>
    </w:p>
    <w:p>
      <w:pPr>
        <w:spacing w:line="400" w:lineRule="exact"/>
        <w:ind w:firstLine="420" w:firstLineChars="200"/>
        <w:rPr>
          <w:rFonts w:ascii="宋体" w:cs="宋体"/>
          <w:color w:val="000000"/>
        </w:rPr>
      </w:pPr>
      <w:bookmarkStart w:id="359" w:name="_Toc487461403"/>
      <w:r>
        <w:rPr>
          <w:rFonts w:hint="eastAsia" w:ascii="宋体" w:cs="宋体"/>
          <w:color w:val="000000"/>
        </w:rPr>
        <w:t>关于质量保证金的补充约定：</w:t>
      </w:r>
      <w:r>
        <w:rPr>
          <w:rFonts w:hint="eastAsia" w:ascii="宋体" w:cs="宋体"/>
          <w:color w:val="000000"/>
          <w:u w:val="single"/>
        </w:rPr>
        <w:t xml:space="preserve">                            </w:t>
      </w:r>
      <w:r>
        <w:rPr>
          <w:rFonts w:hint="eastAsia" w:ascii="宋体" w:cs="宋体"/>
          <w:color w:val="000000"/>
        </w:rPr>
        <w:t>。</w:t>
      </w:r>
      <w:bookmarkEnd w:id="359"/>
    </w:p>
    <w:bookmarkEnd w:id="342"/>
    <w:bookmarkEnd w:id="343"/>
    <w:p>
      <w:pPr>
        <w:spacing w:line="420" w:lineRule="exact"/>
        <w:outlineLvl w:val="1"/>
        <w:rPr>
          <w:rFonts w:ascii="宋体" w:hAnsi="宋体" w:cs="黑体"/>
          <w:b/>
          <w:bCs/>
          <w:color w:val="000000"/>
        </w:rPr>
      </w:pPr>
      <w:bookmarkStart w:id="360" w:name="_Toc487461404"/>
      <w:bookmarkStart w:id="361" w:name="_Toc487641679"/>
      <w:bookmarkStart w:id="362" w:name="_Toc351203649"/>
      <w:r>
        <w:rPr>
          <w:rFonts w:hint="eastAsia" w:ascii="宋体" w:hAnsi="宋体" w:cs="黑体"/>
          <w:b/>
          <w:bCs/>
          <w:color w:val="000000"/>
        </w:rPr>
        <w:t>17. 不可抗力</w:t>
      </w:r>
      <w:bookmarkEnd w:id="360"/>
      <w:bookmarkEnd w:id="361"/>
      <w:bookmarkEnd w:id="362"/>
      <w:r>
        <w:rPr>
          <w:rFonts w:hint="eastAsia" w:ascii="宋体" w:hAnsi="宋体" w:cs="黑体"/>
          <w:b/>
          <w:bCs/>
          <w:color w:val="000000"/>
        </w:rPr>
        <w:t xml:space="preserve"> </w:t>
      </w:r>
    </w:p>
    <w:p>
      <w:pPr>
        <w:spacing w:line="400" w:lineRule="exact"/>
        <w:ind w:firstLine="420" w:firstLineChars="200"/>
        <w:rPr>
          <w:rFonts w:ascii="宋体" w:cs="宋体"/>
          <w:color w:val="000000"/>
        </w:rPr>
      </w:pPr>
      <w:bookmarkStart w:id="363" w:name="_Toc487461405"/>
      <w:r>
        <w:rPr>
          <w:rFonts w:hint="eastAsia" w:ascii="宋体" w:cs="宋体"/>
          <w:color w:val="000000"/>
        </w:rPr>
        <w:t>17.1 不可抗力的确认</w:t>
      </w:r>
      <w:bookmarkEnd w:id="363"/>
    </w:p>
    <w:p>
      <w:pPr>
        <w:spacing w:line="400" w:lineRule="exact"/>
        <w:ind w:firstLine="420" w:firstLineChars="200"/>
        <w:rPr>
          <w:rFonts w:ascii="宋体" w:cs="宋体"/>
          <w:color w:val="000000"/>
        </w:rPr>
      </w:pPr>
      <w:bookmarkStart w:id="364" w:name="_Toc487461406"/>
      <w:r>
        <w:rPr>
          <w:rFonts w:hint="eastAsia" w:ascii="宋体" w:cs="宋体"/>
          <w:color w:val="000000"/>
        </w:rPr>
        <w:t>除通用合同条款约定的不可抗力事件之外，视为不可抗力的其他情形：</w:t>
      </w:r>
      <w:r>
        <w:rPr>
          <w:rFonts w:hint="eastAsia" w:ascii="宋体" w:cs="宋体"/>
          <w:color w:val="000000"/>
          <w:u w:val="single"/>
        </w:rPr>
        <w:t xml:space="preserve">                   </w:t>
      </w:r>
      <w:r>
        <w:rPr>
          <w:rFonts w:hint="eastAsia" w:ascii="宋体" w:cs="宋体"/>
          <w:color w:val="000000"/>
        </w:rPr>
        <w:t>。</w:t>
      </w:r>
      <w:bookmarkEnd w:id="364"/>
    </w:p>
    <w:p>
      <w:pPr>
        <w:spacing w:line="400" w:lineRule="exact"/>
        <w:ind w:firstLine="420" w:firstLineChars="200"/>
        <w:rPr>
          <w:rFonts w:ascii="宋体" w:cs="宋体"/>
          <w:color w:val="000000"/>
        </w:rPr>
      </w:pPr>
      <w:bookmarkStart w:id="365" w:name="_Toc487461407"/>
      <w:r>
        <w:rPr>
          <w:rFonts w:hint="eastAsia" w:ascii="宋体" w:cs="宋体"/>
          <w:color w:val="000000"/>
        </w:rPr>
        <w:t>17.4 因不可抗力解除合同</w:t>
      </w:r>
      <w:bookmarkEnd w:id="365"/>
    </w:p>
    <w:p>
      <w:pPr>
        <w:spacing w:line="400" w:lineRule="exact"/>
        <w:ind w:firstLine="420" w:firstLineChars="200"/>
        <w:rPr>
          <w:rFonts w:ascii="宋体" w:cs="宋体"/>
          <w:color w:val="000000"/>
        </w:rPr>
      </w:pPr>
      <w:bookmarkStart w:id="366" w:name="_Toc487461408"/>
      <w:r>
        <w:rPr>
          <w:rFonts w:hint="eastAsia" w:ascii="宋体" w:cs="宋体"/>
          <w:color w:val="000000"/>
        </w:rPr>
        <w:t>合同解除后，发包人应在商定或确定发包人应支付款项后</w:t>
      </w:r>
      <w:r>
        <w:rPr>
          <w:rFonts w:hint="eastAsia" w:ascii="宋体" w:cs="宋体"/>
          <w:color w:val="000000"/>
          <w:u w:val="single"/>
        </w:rPr>
        <w:t xml:space="preserve">    </w:t>
      </w:r>
      <w:r>
        <w:rPr>
          <w:rFonts w:hint="eastAsia" w:ascii="宋体" w:cs="宋体"/>
          <w:color w:val="000000"/>
        </w:rPr>
        <w:t>天内完成款项的支付。</w:t>
      </w:r>
      <w:bookmarkEnd w:id="366"/>
    </w:p>
    <w:p>
      <w:pPr>
        <w:spacing w:line="420" w:lineRule="exact"/>
        <w:outlineLvl w:val="1"/>
        <w:rPr>
          <w:rFonts w:ascii="宋体" w:hAnsi="宋体" w:cs="黑体"/>
          <w:b/>
          <w:bCs/>
          <w:color w:val="000000"/>
        </w:rPr>
      </w:pPr>
      <w:bookmarkStart w:id="367" w:name="_Toc487641680"/>
      <w:bookmarkStart w:id="368" w:name="_Toc487461409"/>
      <w:r>
        <w:rPr>
          <w:rFonts w:hint="eastAsia" w:ascii="宋体" w:hAnsi="宋体" w:cs="黑体"/>
          <w:b/>
          <w:bCs/>
          <w:color w:val="000000"/>
        </w:rPr>
        <w:t>20. 争议解决</w:t>
      </w:r>
      <w:bookmarkEnd w:id="367"/>
      <w:bookmarkEnd w:id="368"/>
    </w:p>
    <w:p>
      <w:pPr>
        <w:spacing w:line="400" w:lineRule="exact"/>
        <w:ind w:firstLine="420" w:firstLineChars="200"/>
        <w:rPr>
          <w:rFonts w:ascii="宋体" w:cs="宋体"/>
          <w:color w:val="000000"/>
        </w:rPr>
      </w:pPr>
      <w:bookmarkStart w:id="369" w:name="_Toc487461410"/>
      <w:r>
        <w:rPr>
          <w:rFonts w:hint="eastAsia" w:ascii="宋体" w:cs="宋体"/>
          <w:color w:val="000000"/>
        </w:rPr>
        <w:t>20.4仲裁或诉讼</w:t>
      </w:r>
      <w:bookmarkEnd w:id="369"/>
    </w:p>
    <w:p>
      <w:pPr>
        <w:spacing w:line="400" w:lineRule="exact"/>
        <w:ind w:firstLine="420" w:firstLineChars="200"/>
        <w:rPr>
          <w:rFonts w:ascii="宋体" w:cs="宋体"/>
          <w:color w:val="000000"/>
        </w:rPr>
      </w:pPr>
      <w:bookmarkStart w:id="370" w:name="_Toc487461411"/>
      <w:r>
        <w:rPr>
          <w:rFonts w:hint="eastAsia" w:ascii="宋体" w:cs="宋体"/>
          <w:color w:val="000000"/>
        </w:rPr>
        <w:t>因合同及合同有关事项发生的争议，按下列第</w:t>
      </w:r>
      <w:r>
        <w:rPr>
          <w:rFonts w:hint="eastAsia" w:ascii="宋体" w:cs="宋体"/>
          <w:color w:val="000000"/>
          <w:u w:val="single"/>
        </w:rPr>
        <w:t xml:space="preserve">    </w:t>
      </w:r>
      <w:r>
        <w:rPr>
          <w:rFonts w:hint="eastAsia" w:ascii="宋体" w:cs="宋体"/>
          <w:color w:val="000000"/>
        </w:rPr>
        <w:t>种方式解决：</w:t>
      </w:r>
      <w:bookmarkEnd w:id="370"/>
    </w:p>
    <w:p>
      <w:pPr>
        <w:spacing w:line="400" w:lineRule="exact"/>
        <w:ind w:firstLine="420" w:firstLineChars="200"/>
        <w:rPr>
          <w:rFonts w:ascii="宋体" w:cs="宋体"/>
          <w:color w:val="000000"/>
        </w:rPr>
      </w:pPr>
      <w:bookmarkStart w:id="371" w:name="_Toc487461412"/>
      <w:r>
        <w:rPr>
          <w:rFonts w:hint="eastAsia" w:ascii="宋体" w:cs="宋体"/>
          <w:color w:val="000000"/>
        </w:rPr>
        <w:t>（1）向</w:t>
      </w:r>
      <w:r>
        <w:rPr>
          <w:rFonts w:hint="eastAsia" w:ascii="宋体" w:cs="宋体"/>
          <w:color w:val="000000"/>
          <w:u w:val="single"/>
        </w:rPr>
        <w:t xml:space="preserve">         </w:t>
      </w:r>
      <w:r>
        <w:rPr>
          <w:rFonts w:hint="eastAsia" w:ascii="宋体" w:cs="宋体"/>
          <w:color w:val="000000"/>
        </w:rPr>
        <w:t>仲裁委员会申请仲裁；</w:t>
      </w:r>
      <w:bookmarkEnd w:id="371"/>
    </w:p>
    <w:p>
      <w:pPr>
        <w:spacing w:line="400" w:lineRule="exact"/>
        <w:ind w:firstLine="420" w:firstLineChars="200"/>
        <w:rPr>
          <w:rFonts w:ascii="宋体" w:cs="宋体"/>
          <w:color w:val="000000"/>
        </w:rPr>
      </w:pPr>
      <w:bookmarkStart w:id="372" w:name="_Toc487461413"/>
      <w:r>
        <w:rPr>
          <w:rFonts w:hint="eastAsia" w:ascii="宋体" w:cs="宋体"/>
          <w:color w:val="000000"/>
        </w:rPr>
        <w:t>（2）向项目所在地有管辖权的人民法院起诉。</w:t>
      </w:r>
      <w:bookmarkEnd w:id="372"/>
    </w:p>
    <w:p>
      <w:pPr>
        <w:spacing w:line="420" w:lineRule="exact"/>
        <w:outlineLvl w:val="1"/>
        <w:rPr>
          <w:rFonts w:ascii="宋体" w:hAnsi="宋体" w:cs="黑体"/>
          <w:b/>
          <w:bCs/>
          <w:color w:val="000000"/>
        </w:rPr>
      </w:pPr>
      <w:bookmarkStart w:id="373" w:name="_Toc487461414"/>
      <w:bookmarkStart w:id="374" w:name="_Toc487641681"/>
      <w:r>
        <w:rPr>
          <w:rFonts w:hint="eastAsia" w:ascii="宋体" w:hAnsi="宋体" w:cs="黑体"/>
          <w:b/>
          <w:bCs/>
          <w:color w:val="000000"/>
        </w:rPr>
        <w:t>21. 补充条款：</w:t>
      </w:r>
      <w:bookmarkEnd w:id="373"/>
      <w:bookmarkEnd w:id="374"/>
      <w:r>
        <w:rPr>
          <w:rFonts w:hint="eastAsia" w:ascii="宋体" w:hAnsi="宋体" w:cs="黑体"/>
          <w:b/>
          <w:bCs/>
          <w:color w:val="000000"/>
        </w:rPr>
        <w:t xml:space="preserve"> </w:t>
      </w:r>
    </w:p>
    <w:p>
      <w:pPr>
        <w:spacing w:line="400" w:lineRule="exact"/>
        <w:ind w:firstLine="420" w:firstLineChars="200"/>
        <w:rPr>
          <w:rFonts w:ascii="宋体" w:cs="宋体"/>
          <w:color w:val="000000"/>
        </w:rPr>
      </w:pPr>
      <w:r>
        <w:rPr>
          <w:rFonts w:hint="eastAsia" w:ascii="宋体" w:cs="宋体"/>
          <w:color w:val="000000"/>
        </w:rPr>
        <w:t>21.1 本工程施工期间，违反廉洁纪律规定的，招标人有权终止合同。</w:t>
      </w:r>
    </w:p>
    <w:p>
      <w:pPr>
        <w:spacing w:line="400" w:lineRule="exact"/>
        <w:ind w:firstLine="420" w:firstLineChars="200"/>
        <w:rPr>
          <w:rFonts w:ascii="宋体" w:cs="宋体"/>
          <w:color w:val="000000"/>
        </w:rPr>
      </w:pPr>
      <w:bookmarkStart w:id="375" w:name="_Toc487461415"/>
      <w:bookmarkStart w:id="376" w:name="_Toc13705"/>
      <w:r>
        <w:rPr>
          <w:rFonts w:hint="eastAsia" w:ascii="宋体" w:cs="宋体"/>
          <w:color w:val="000000"/>
        </w:rPr>
        <w:t>21.2 本项目的项目经理、质量员、安全员等关键岗位人员在施工期间须按照《安徽省住房城乡建设厅关于印发安徽省建筑施工现场关键岗位人员在岗考核和“两场”联动工作方案（试行）的通知》（建质函〔2012〕1151号）的规定纳入“IFA”系统进行管理考核，</w:t>
      </w:r>
      <w:bookmarkEnd w:id="375"/>
      <w:bookmarkEnd w:id="376"/>
    </w:p>
    <w:p>
      <w:pPr>
        <w:spacing w:line="400" w:lineRule="exact"/>
        <w:ind w:firstLine="420" w:firstLineChars="200"/>
        <w:rPr>
          <w:rFonts w:ascii="宋体" w:cs="宋体"/>
          <w:color w:val="000000"/>
        </w:rPr>
      </w:pPr>
      <w:r>
        <w:rPr>
          <w:rFonts w:hint="eastAsia" w:ascii="宋体" w:cs="宋体"/>
          <w:color w:val="000000"/>
        </w:rPr>
        <w:t>21.3 安全文明施工措施费由发包人根据承包人实施过程中措施落实情况据实支付。经省、市建设部门认定为安全生产不合格或安全文明施工措施不到位的项目，应从工程款中扣减“安全文明施工措施费”,且质量须符合质量要求。</w:t>
      </w:r>
    </w:p>
    <w:p>
      <w:pPr>
        <w:spacing w:line="420" w:lineRule="exact"/>
        <w:jc w:val="left"/>
        <w:rPr>
          <w:rFonts w:ascii="宋体" w:hAnsi="宋体"/>
          <w:color w:val="000000"/>
        </w:rPr>
      </w:pPr>
      <w:r>
        <w:rPr>
          <w:rFonts w:hint="eastAsia" w:ascii="宋体" w:cs="宋体"/>
          <w:color w:val="000000"/>
        </w:rPr>
        <w:t>21.3需要补充的其他内容：</w:t>
      </w:r>
      <w:r>
        <w:rPr>
          <w:rFonts w:ascii="宋体" w:cs="宋体"/>
          <w:color w:val="000000"/>
          <w:u w:val="single"/>
        </w:rPr>
        <w:t xml:space="preserve">   </w:t>
      </w:r>
      <w:r>
        <w:rPr>
          <w:color w:val="000000"/>
          <w:u w:val="single"/>
        </w:rPr>
        <w:t xml:space="preserve">                                      </w:t>
      </w:r>
      <w:r>
        <w:rPr>
          <w:rFonts w:hint="eastAsia"/>
          <w:color w:val="000000"/>
        </w:rPr>
        <w:t>。</w:t>
      </w:r>
      <w:r>
        <w:rPr>
          <w:rFonts w:hint="eastAsia" w:ascii="宋体" w:hAnsi="宋体"/>
          <w:color w:val="000000"/>
        </w:rPr>
        <w:t xml:space="preserve">    </w:t>
      </w:r>
    </w:p>
    <w:p>
      <w:pPr>
        <w:widowControl/>
        <w:spacing w:line="360" w:lineRule="auto"/>
        <w:jc w:val="center"/>
        <w:rPr>
          <w:rFonts w:cs="宋体" w:asciiTheme="minorEastAsia" w:hAnsiTheme="minorEastAsia" w:eastAsiaTheme="minorEastAsia"/>
        </w:rPr>
      </w:pPr>
      <w:r>
        <w:rPr>
          <w:rFonts w:hint="eastAsia" w:ascii="宋体" w:hAnsi="宋体" w:cs="Arial"/>
          <w:color w:val="000000"/>
          <w:sz w:val="24"/>
          <w:szCs w:val="24"/>
        </w:rPr>
        <w:br w:type="page"/>
      </w:r>
    </w:p>
    <w:p>
      <w:pPr>
        <w:pStyle w:val="6"/>
        <w:numPr>
          <w:ilvl w:val="0"/>
          <w:numId w:val="0"/>
        </w:numPr>
        <w:tabs>
          <w:tab w:val="left" w:pos="1127"/>
        </w:tabs>
        <w:spacing w:before="158"/>
        <w:jc w:val="center"/>
        <w:rPr>
          <w:rFonts w:asciiTheme="minorEastAsia" w:hAnsiTheme="minorEastAsia" w:eastAsiaTheme="minorEastAsia"/>
          <w:sz w:val="32"/>
          <w:szCs w:val="32"/>
        </w:rPr>
      </w:pPr>
      <w:bookmarkStart w:id="377" w:name="_Toc9956"/>
      <w:r>
        <w:rPr>
          <w:rFonts w:hint="eastAsia" w:ascii="宋体" w:hAnsi="宋体"/>
          <w:color w:val="000000"/>
          <w:sz w:val="36"/>
          <w:szCs w:val="36"/>
          <w:lang w:eastAsia="zh-CN"/>
        </w:rPr>
        <w:t>第五章</w:t>
      </w:r>
      <w:r>
        <w:rPr>
          <w:rFonts w:hint="eastAsia" w:ascii="宋体" w:hAnsi="宋体"/>
          <w:color w:val="000000"/>
          <w:sz w:val="36"/>
          <w:szCs w:val="36"/>
          <w:lang w:val="en-US" w:eastAsia="zh-CN"/>
        </w:rPr>
        <w:t xml:space="preserve"> </w:t>
      </w:r>
      <w:r>
        <w:rPr>
          <w:rFonts w:hint="eastAsia" w:ascii="宋体" w:hAnsi="宋体"/>
          <w:color w:val="000000"/>
          <w:sz w:val="36"/>
          <w:szCs w:val="36"/>
        </w:rPr>
        <w:t>工程量清单</w:t>
      </w:r>
      <w:bookmarkEnd w:id="377"/>
      <w:r>
        <w:rPr>
          <w:rFonts w:hint="eastAsia" w:ascii="宋体" w:hAnsi="宋体"/>
          <w:color w:val="000000"/>
          <w:sz w:val="36"/>
          <w:szCs w:val="36"/>
          <w:lang w:eastAsia="zh-CN"/>
        </w:rPr>
        <w:t>及</w:t>
      </w:r>
      <w:r>
        <w:rPr>
          <w:rFonts w:hint="eastAsia" w:ascii="宋体" w:hAnsi="宋体"/>
          <w:color w:val="000000"/>
          <w:sz w:val="36"/>
          <w:szCs w:val="36"/>
          <w:lang w:val="en-US" w:eastAsia="zh-CN"/>
        </w:rPr>
        <w:t>最高投标限价</w:t>
      </w:r>
    </w:p>
    <w:p>
      <w:pPr>
        <w:numPr>
          <w:ilvl w:val="0"/>
          <w:numId w:val="0"/>
        </w:numPr>
        <w:jc w:val="center"/>
        <w:outlineLvl w:val="0"/>
        <w:rPr>
          <w:rFonts w:hint="eastAsia" w:ascii="宋体" w:hAnsi="宋体" w:cs="宋体"/>
          <w:b w:val="0"/>
          <w:bCs/>
          <w:sz w:val="24"/>
          <w:szCs w:val="24"/>
          <w:lang w:val="en-US" w:eastAsia="zh-CN"/>
        </w:rPr>
      </w:pPr>
      <w:bookmarkStart w:id="378" w:name="_Toc21529"/>
      <w:r>
        <w:rPr>
          <w:rFonts w:hint="eastAsia" w:ascii="宋体" w:hAnsi="宋体" w:eastAsia="宋体" w:cs="宋体"/>
          <w:b w:val="0"/>
          <w:bCs/>
          <w:sz w:val="24"/>
          <w:szCs w:val="24"/>
          <w:lang w:val="en-US" w:eastAsia="zh-CN"/>
        </w:rPr>
        <w:t>（随同竞争性磋商文件发布，供应商自行下载）</w:t>
      </w:r>
      <w:bookmarkEnd w:id="378"/>
    </w:p>
    <w:p>
      <w:pPr>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br w:type="page"/>
      </w:r>
    </w:p>
    <w:p>
      <w:pPr>
        <w:pStyle w:val="22"/>
        <w:numPr>
          <w:ilvl w:val="0"/>
          <w:numId w:val="0"/>
        </w:numPr>
        <w:jc w:val="center"/>
        <w:rPr>
          <w:rFonts w:hint="eastAsia" w:ascii="宋体" w:hAnsi="宋体" w:cs="宋体"/>
          <w:b w:val="0"/>
          <w:bCs/>
          <w:sz w:val="24"/>
          <w:szCs w:val="24"/>
          <w:lang w:val="en-US" w:eastAsia="zh-CN"/>
        </w:rPr>
      </w:pPr>
      <w:r>
        <w:rPr>
          <w:rFonts w:hint="eastAsia" w:ascii="宋体" w:hAnsi="宋体" w:cs="Times New Roman"/>
          <w:b/>
          <w:bCs/>
          <w:color w:val="000000"/>
          <w:kern w:val="44"/>
          <w:sz w:val="36"/>
          <w:szCs w:val="36"/>
          <w:lang w:val="en-US" w:eastAsia="zh-CN" w:bidi="ar-SA"/>
        </w:rPr>
        <w:t xml:space="preserve">第六章 </w:t>
      </w:r>
      <w:r>
        <w:rPr>
          <w:rFonts w:hint="eastAsia" w:ascii="宋体" w:hAnsi="宋体" w:eastAsia="宋体" w:cs="Times New Roman"/>
          <w:b/>
          <w:bCs/>
          <w:color w:val="000000"/>
          <w:kern w:val="44"/>
          <w:sz w:val="36"/>
          <w:szCs w:val="36"/>
          <w:lang w:val="en-US" w:eastAsia="zh-CN" w:bidi="ar-SA"/>
        </w:rPr>
        <w:t xml:space="preserve"> 图纸</w:t>
      </w:r>
    </w:p>
    <w:p>
      <w:pPr>
        <w:numPr>
          <w:ilvl w:val="0"/>
          <w:numId w:val="0"/>
        </w:numPr>
        <w:rPr>
          <w:rFonts w:hint="default"/>
          <w:lang w:val="en-US" w:eastAsia="zh-CN"/>
        </w:rPr>
      </w:pPr>
    </w:p>
    <w:p>
      <w:pPr>
        <w:numPr>
          <w:ilvl w:val="0"/>
          <w:numId w:val="0"/>
        </w:numPr>
        <w:jc w:val="center"/>
        <w:outlineLvl w:val="0"/>
        <w:rPr>
          <w:rFonts w:hint="eastAsia" w:ascii="宋体" w:hAnsi="宋体" w:cs="宋体"/>
          <w:b w:val="0"/>
          <w:bCs/>
          <w:sz w:val="24"/>
          <w:szCs w:val="24"/>
          <w:lang w:val="en-US" w:eastAsia="zh-CN"/>
        </w:rPr>
      </w:pPr>
      <w:r>
        <w:rPr>
          <w:rFonts w:hint="eastAsia" w:ascii="宋体" w:hAnsi="宋体" w:eastAsia="宋体" w:cs="宋体"/>
          <w:b w:val="0"/>
          <w:bCs/>
          <w:sz w:val="24"/>
          <w:szCs w:val="24"/>
          <w:lang w:val="en-US" w:eastAsia="zh-CN"/>
        </w:rPr>
        <w:t>（随同竞争性磋商文件发布，供应商自行下载）</w:t>
      </w: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rPr>
          <w:rFonts w:hint="eastAsia"/>
          <w:lang w:val="en-US" w:eastAsia="zh-CN"/>
        </w:rPr>
      </w:pPr>
    </w:p>
    <w:p>
      <w:pPr>
        <w:pStyle w:val="22"/>
        <w:rPr>
          <w:rFonts w:hint="eastAsia"/>
          <w:lang w:val="en-US" w:eastAsia="zh-CN"/>
        </w:rPr>
      </w:pPr>
    </w:p>
    <w:p>
      <w:pPr>
        <w:pStyle w:val="54"/>
        <w:rPr>
          <w:rFonts w:hint="eastAsia"/>
          <w:lang w:val="en-US" w:eastAsia="zh-CN"/>
        </w:rPr>
      </w:pPr>
    </w:p>
    <w:p/>
    <w:p>
      <w:pPr>
        <w:pStyle w:val="6"/>
        <w:numPr>
          <w:ilvl w:val="0"/>
          <w:numId w:val="0"/>
        </w:numPr>
        <w:spacing w:before="0" w:after="0" w:line="360" w:lineRule="auto"/>
        <w:jc w:val="center"/>
        <w:rPr>
          <w:rFonts w:ascii="宋体" w:hAnsi="宋体"/>
          <w:b w:val="0"/>
          <w:color w:val="000000"/>
          <w:sz w:val="24"/>
        </w:rPr>
      </w:pPr>
      <w:bookmarkStart w:id="379" w:name="_Toc25270"/>
      <w:r>
        <w:rPr>
          <w:rFonts w:hint="eastAsia" w:ascii="宋体" w:hAnsi="宋体"/>
          <w:color w:val="000000"/>
          <w:sz w:val="36"/>
          <w:szCs w:val="36"/>
          <w:lang w:eastAsia="zh-CN"/>
        </w:rPr>
        <w:t>第七章</w:t>
      </w:r>
      <w:r>
        <w:rPr>
          <w:rFonts w:hint="eastAsia" w:ascii="宋体" w:hAnsi="宋体"/>
          <w:color w:val="000000"/>
          <w:sz w:val="36"/>
          <w:szCs w:val="36"/>
          <w:lang w:val="en-US" w:eastAsia="zh-CN"/>
        </w:rPr>
        <w:t xml:space="preserve">  </w:t>
      </w:r>
      <w:r>
        <w:rPr>
          <w:rFonts w:hint="eastAsia" w:ascii="宋体" w:hAnsi="宋体"/>
          <w:color w:val="000000"/>
          <w:sz w:val="36"/>
          <w:szCs w:val="36"/>
        </w:rPr>
        <w:t>技术规范</w:t>
      </w:r>
      <w:bookmarkEnd w:id="379"/>
    </w:p>
    <w:p>
      <w:pPr>
        <w:spacing w:line="360" w:lineRule="auto"/>
        <w:jc w:val="left"/>
        <w:rPr>
          <w:rFonts w:hint="eastAsia" w:ascii="宋体" w:hAnsi="宋体" w:cs="宋体"/>
          <w:b/>
          <w:bCs/>
          <w:color w:val="000000"/>
        </w:rPr>
      </w:pPr>
      <w:r>
        <w:rPr>
          <w:rFonts w:hint="eastAsia" w:ascii="宋体" w:hAnsi="宋体" w:cs="宋体"/>
          <w:b/>
          <w:bCs/>
          <w:color w:val="000000"/>
        </w:rPr>
        <w:t>一、一般标准和技术规范</w:t>
      </w:r>
    </w:p>
    <w:p>
      <w:pPr>
        <w:spacing w:line="360" w:lineRule="auto"/>
        <w:rPr>
          <w:rFonts w:hint="eastAsia" w:ascii="宋体" w:hAnsi="宋体" w:cs="宋体"/>
          <w:b/>
          <w:bCs/>
          <w:color w:val="000000"/>
        </w:rPr>
      </w:pPr>
      <w:r>
        <w:rPr>
          <w:rFonts w:hint="eastAsia" w:ascii="宋体" w:hAnsi="宋体" w:cs="宋体"/>
          <w:b/>
          <w:bCs/>
          <w:color w:val="000000"/>
        </w:rPr>
        <w:t>1.一般标准和技术规范</w:t>
      </w:r>
    </w:p>
    <w:p>
      <w:pPr>
        <w:spacing w:line="360" w:lineRule="auto"/>
        <w:rPr>
          <w:rFonts w:hint="eastAsia" w:ascii="宋体" w:hAnsi="宋体" w:cs="宋体"/>
          <w:b/>
          <w:bCs/>
          <w:color w:val="000000"/>
        </w:rPr>
      </w:pPr>
      <w:r>
        <w:rPr>
          <w:rFonts w:hint="eastAsia" w:ascii="宋体" w:hAnsi="宋体" w:cs="宋体"/>
          <w:color w:val="000000"/>
        </w:rPr>
        <w:t>1.1本招标工程的材料、设备、施工必须符合现行国家、行业及工程所在地地方标准和技术规范的要求。</w:t>
      </w:r>
    </w:p>
    <w:p>
      <w:pPr>
        <w:spacing w:line="360" w:lineRule="auto"/>
        <w:jc w:val="left"/>
        <w:rPr>
          <w:rFonts w:hint="eastAsia" w:ascii="宋体" w:hAnsi="宋体" w:cs="宋体"/>
          <w:b/>
          <w:bCs/>
          <w:color w:val="000000"/>
        </w:rPr>
      </w:pPr>
      <w:r>
        <w:rPr>
          <w:rFonts w:hint="eastAsia" w:ascii="宋体" w:hAnsi="宋体" w:cs="宋体"/>
          <w:b/>
          <w:bCs/>
          <w:color w:val="000000"/>
        </w:rPr>
        <w:t>二、特殊标准和技术规范</w:t>
      </w:r>
    </w:p>
    <w:p>
      <w:pPr>
        <w:spacing w:line="360" w:lineRule="auto"/>
        <w:rPr>
          <w:rFonts w:hint="eastAsia" w:ascii="宋体" w:hAnsi="宋体" w:cs="宋体"/>
          <w:b/>
          <w:bCs/>
          <w:color w:val="000000"/>
        </w:rPr>
      </w:pPr>
      <w:r>
        <w:rPr>
          <w:rFonts w:hint="eastAsia" w:ascii="宋体" w:hAnsi="宋体" w:cs="宋体"/>
          <w:b/>
          <w:bCs/>
          <w:color w:val="000000"/>
        </w:rPr>
        <w:t>2.特殊标准和技术规范</w:t>
      </w:r>
    </w:p>
    <w:p>
      <w:pPr>
        <w:spacing w:line="360" w:lineRule="auto"/>
        <w:rPr>
          <w:rFonts w:hint="eastAsia" w:ascii="宋体" w:hAnsi="宋体" w:cs="宋体"/>
          <w:b/>
          <w:bCs/>
          <w:color w:val="000000"/>
        </w:rPr>
      </w:pPr>
      <w:r>
        <w:rPr>
          <w:rFonts w:hint="eastAsia" w:ascii="宋体" w:hAnsi="宋体" w:cs="宋体"/>
          <w:color w:val="000000"/>
        </w:rPr>
        <w:t>2.1根据设计要求，本招标工程中下列材料、设备、施工必须相应符合下列标准和技术规范的要求（列出特殊的材料、设备、施工及相应标准和技术规范名称）：</w:t>
      </w:r>
    </w:p>
    <w:p>
      <w:pPr>
        <w:spacing w:line="360" w:lineRule="auto"/>
        <w:rPr>
          <w:rFonts w:hint="eastAsia" w:ascii="宋体" w:hAnsi="宋体" w:cs="宋体"/>
          <w:color w:val="000000"/>
          <w:u w:val="single"/>
        </w:rPr>
      </w:pPr>
      <w:r>
        <w:rPr>
          <w:rFonts w:hint="eastAsia" w:ascii="宋体" w:hAnsi="宋体" w:cs="宋体"/>
          <w:color w:val="000000"/>
        </w:rPr>
        <w:t xml:space="preserve"> </w:t>
      </w:r>
      <w:r>
        <w:rPr>
          <w:rFonts w:hint="eastAsia" w:ascii="宋体" w:hAnsi="宋体" w:cs="宋体"/>
          <w:color w:val="000000"/>
          <w:u w:val="single"/>
        </w:rPr>
        <w:t xml:space="preserve">  材料为合格产品由业主认可方可进场使用。                   </w:t>
      </w:r>
    </w:p>
    <w:p>
      <w:pPr>
        <w:spacing w:line="360" w:lineRule="auto"/>
        <w:jc w:val="left"/>
        <w:rPr>
          <w:rFonts w:hint="eastAsia" w:ascii="宋体" w:hAnsi="宋体" w:cs="宋体"/>
          <w:b/>
          <w:bCs/>
          <w:color w:val="000000"/>
        </w:rPr>
      </w:pPr>
      <w:r>
        <w:rPr>
          <w:rFonts w:hint="eastAsia" w:ascii="宋体" w:hAnsi="宋体" w:cs="宋体"/>
          <w:b/>
          <w:bCs/>
          <w:color w:val="000000"/>
        </w:rPr>
        <w:t>三、工程技术要求</w:t>
      </w:r>
    </w:p>
    <w:p>
      <w:pPr>
        <w:rPr>
          <w:b/>
          <w:bCs/>
          <w:sz w:val="24"/>
          <w:szCs w:val="24"/>
        </w:rPr>
      </w:pPr>
      <w:r>
        <w:rPr>
          <w:rFonts w:hint="eastAsia" w:ascii="宋体" w:hAnsi="宋体" w:cs="宋体"/>
          <w:b/>
          <w:bCs/>
          <w:color w:val="000000"/>
          <w:kern w:val="2"/>
          <w:sz w:val="21"/>
          <w:szCs w:val="24"/>
          <w:u w:val="single"/>
          <w:lang w:val="en-US" w:eastAsia="zh-CN" w:bidi="ar-SA"/>
        </w:rPr>
        <w:t xml:space="preserve">        / </w:t>
      </w:r>
    </w:p>
    <w:p>
      <w:r>
        <w:br w:type="page"/>
      </w:r>
    </w:p>
    <w:p/>
    <w:p>
      <w:pPr>
        <w:pStyle w:val="6"/>
        <w:numPr>
          <w:ilvl w:val="0"/>
          <w:numId w:val="7"/>
        </w:numPr>
        <w:tabs>
          <w:tab w:val="left" w:pos="1127"/>
        </w:tabs>
        <w:spacing w:before="158"/>
        <w:jc w:val="center"/>
        <w:rPr>
          <w:rFonts w:asciiTheme="minorEastAsia" w:hAnsiTheme="minorEastAsia" w:eastAsiaTheme="minorEastAsia"/>
          <w:sz w:val="32"/>
          <w:szCs w:val="32"/>
        </w:rPr>
      </w:pPr>
      <w:bookmarkStart w:id="380" w:name="_Toc13598"/>
      <w:r>
        <w:rPr>
          <w:rFonts w:hint="eastAsia" w:asciiTheme="minorEastAsia" w:hAnsiTheme="minorEastAsia" w:eastAsiaTheme="minorEastAsia"/>
          <w:sz w:val="32"/>
          <w:szCs w:val="32"/>
          <w:lang w:val="en-US" w:eastAsia="zh-CN"/>
        </w:rPr>
        <w:t xml:space="preserve"> </w:t>
      </w:r>
      <w:r>
        <w:rPr>
          <w:rFonts w:asciiTheme="minorEastAsia" w:hAnsiTheme="minorEastAsia" w:eastAsiaTheme="minorEastAsia"/>
          <w:sz w:val="32"/>
          <w:szCs w:val="32"/>
        </w:rPr>
        <w:t>响应文件格式</w:t>
      </w:r>
      <w:bookmarkEnd w:id="380"/>
    </w:p>
    <w:p>
      <w:pPr>
        <w:jc w:val="right"/>
        <w:rPr>
          <w:rFonts w:hint="eastAsia"/>
          <w:b/>
          <w:color w:val="000000"/>
          <w:sz w:val="28"/>
          <w:szCs w:val="28"/>
        </w:rPr>
      </w:pPr>
      <w:r>
        <w:rPr>
          <w:rFonts w:hint="eastAsia"/>
          <w:b/>
          <w:color w:val="000000"/>
          <w:sz w:val="28"/>
          <w:szCs w:val="28"/>
        </w:rPr>
        <w:t>正本/副本</w:t>
      </w:r>
    </w:p>
    <w:p>
      <w:pPr>
        <w:numPr>
          <w:ilvl w:val="0"/>
          <w:numId w:val="0"/>
        </w:numPr>
      </w:pPr>
    </w:p>
    <w:p>
      <w:pPr>
        <w:jc w:val="center"/>
        <w:rPr>
          <w:rFonts w:hint="eastAsia" w:asciiTheme="minorEastAsia" w:hAnsiTheme="minorEastAsia" w:eastAsiaTheme="minorEastAsia"/>
          <w:sz w:val="40"/>
          <w:szCs w:val="40"/>
          <w:u w:val="single"/>
        </w:rPr>
      </w:pPr>
      <w:bookmarkStart w:id="381" w:name="_Toc13756_WPSOffice_Level1"/>
      <w:bookmarkStart w:id="382" w:name="_Toc32338_WPSOffice_Level1"/>
      <w:r>
        <w:rPr>
          <w:rFonts w:hint="eastAsia" w:asciiTheme="minorEastAsia" w:hAnsiTheme="minorEastAsia" w:eastAsiaTheme="minorEastAsia"/>
          <w:sz w:val="40"/>
          <w:szCs w:val="40"/>
          <w:u w:val="single"/>
        </w:rPr>
        <w:t>（项目名称）</w:t>
      </w:r>
      <w:bookmarkEnd w:id="381"/>
      <w:bookmarkEnd w:id="382"/>
    </w:p>
    <w:p>
      <w:pPr>
        <w:pStyle w:val="2"/>
      </w:pPr>
    </w:p>
    <w:p>
      <w:pPr>
        <w:jc w:val="center"/>
        <w:rPr>
          <w:rFonts w:cs="Arial" w:asciiTheme="minorEastAsia" w:hAnsiTheme="minorEastAsia" w:eastAsiaTheme="minorEastAsia"/>
          <w:b/>
          <w:sz w:val="28"/>
          <w:szCs w:val="28"/>
        </w:rPr>
      </w:pPr>
      <w:bookmarkStart w:id="383" w:name="_Hlk450146333"/>
    </w:p>
    <w:p>
      <w:pPr>
        <w:jc w:val="center"/>
        <w:rPr>
          <w:rFonts w:hint="eastAsia" w:cs="Arial" w:asciiTheme="minorEastAsia" w:hAnsiTheme="minorEastAsia" w:eastAsiaTheme="minorEastAsia"/>
          <w:b/>
          <w:sz w:val="56"/>
          <w:szCs w:val="56"/>
        </w:rPr>
      </w:pPr>
      <w:bookmarkStart w:id="384" w:name="_Toc18887_WPSOffice_Level1"/>
      <w:bookmarkStart w:id="385" w:name="_Toc361_WPSOffice_Level1"/>
      <w:r>
        <w:rPr>
          <w:rFonts w:hint="eastAsia" w:cs="Arial" w:asciiTheme="minorEastAsia" w:hAnsiTheme="minorEastAsia" w:eastAsiaTheme="minorEastAsia"/>
          <w:b/>
          <w:sz w:val="56"/>
          <w:szCs w:val="56"/>
        </w:rPr>
        <w:t xml:space="preserve">响 应 </w:t>
      </w:r>
      <w:bookmarkEnd w:id="383"/>
      <w:r>
        <w:rPr>
          <w:rFonts w:hint="eastAsia" w:cs="Arial" w:asciiTheme="minorEastAsia" w:hAnsiTheme="minorEastAsia" w:eastAsiaTheme="minorEastAsia"/>
          <w:b/>
          <w:sz w:val="56"/>
          <w:szCs w:val="56"/>
        </w:rPr>
        <w:t>文 件</w:t>
      </w:r>
      <w:bookmarkEnd w:id="384"/>
      <w:bookmarkEnd w:id="385"/>
    </w:p>
    <w:p>
      <w:pPr>
        <w:pStyle w:val="2"/>
      </w:pPr>
    </w:p>
    <w:p>
      <w:pPr>
        <w:rPr>
          <w:rFonts w:hint="eastAsia" w:cs="Arial" w:asciiTheme="minorEastAsia" w:hAnsiTheme="minorEastAsia" w:eastAsiaTheme="minorEastAsia"/>
          <w:sz w:val="28"/>
          <w:szCs w:val="28"/>
        </w:rPr>
      </w:pPr>
      <w:r>
        <w:rPr>
          <w:rFonts w:hint="eastAsia" w:cs="Arial" w:asciiTheme="minorEastAsia" w:hAnsiTheme="minorEastAsia" w:eastAsiaTheme="minorEastAsia"/>
          <w:sz w:val="28"/>
          <w:szCs w:val="28"/>
        </w:rPr>
        <w:t xml:space="preserve">               </w:t>
      </w:r>
    </w:p>
    <w:p>
      <w:pPr>
        <w:spacing w:line="480" w:lineRule="auto"/>
        <w:jc w:val="center"/>
        <w:rPr>
          <w:rFonts w:hint="eastAsia" w:ascii="宋体" w:hAnsi="宋体"/>
          <w:b/>
          <w:color w:val="000000"/>
          <w:sz w:val="72"/>
          <w:szCs w:val="72"/>
        </w:rPr>
      </w:pPr>
      <w:r>
        <w:rPr>
          <w:rFonts w:hint="eastAsia" w:ascii="宋体" w:hAnsi="宋体"/>
          <w:b/>
          <w:color w:val="000000"/>
          <w:sz w:val="28"/>
          <w:szCs w:val="28"/>
        </w:rPr>
        <w:t>（项目编号：</w:t>
      </w:r>
      <w:r>
        <w:rPr>
          <w:rFonts w:hint="eastAsia" w:ascii="宋体" w:hAnsi="宋体"/>
          <w:b/>
          <w:color w:val="000000"/>
          <w:sz w:val="30"/>
          <w:szCs w:val="30"/>
        </w:rPr>
        <w:t xml:space="preserve"> </w:t>
      </w:r>
      <w:r>
        <w:rPr>
          <w:rFonts w:hint="eastAsia" w:ascii="宋体" w:hAnsi="宋体"/>
          <w:b/>
          <w:color w:val="000000"/>
          <w:sz w:val="28"/>
          <w:szCs w:val="28"/>
        </w:rPr>
        <w:t>）</w:t>
      </w:r>
    </w:p>
    <w:p>
      <w:pPr>
        <w:pStyle w:val="2"/>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pStyle w:val="5"/>
        <w:rPr>
          <w:rFonts w:hint="eastAsia" w:cs="Arial" w:asciiTheme="minorEastAsia" w:hAnsiTheme="minorEastAsia" w:eastAsiaTheme="minorEastAsia"/>
          <w:sz w:val="28"/>
          <w:szCs w:val="28"/>
        </w:rPr>
      </w:pPr>
    </w:p>
    <w:p>
      <w:pPr>
        <w:rPr>
          <w:rFonts w:cs="Arial" w:asciiTheme="minorEastAsia" w:hAnsiTheme="minorEastAsia" w:eastAsiaTheme="minorEastAsia"/>
          <w:sz w:val="28"/>
          <w:szCs w:val="28"/>
        </w:rPr>
      </w:pPr>
    </w:p>
    <w:p>
      <w:pPr>
        <w:rPr>
          <w:rFonts w:cs="Arial" w:asciiTheme="minorEastAsia" w:hAnsiTheme="minorEastAsia" w:eastAsiaTheme="minorEastAsia"/>
          <w:sz w:val="28"/>
          <w:szCs w:val="28"/>
        </w:rPr>
      </w:pPr>
    </w:p>
    <w:p>
      <w:pPr>
        <w:spacing w:line="460" w:lineRule="exact"/>
        <w:ind w:firstLine="1134" w:firstLineChars="405"/>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供应商名称：</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（盖章）</w:t>
      </w:r>
    </w:p>
    <w:p>
      <w:pPr>
        <w:spacing w:line="460" w:lineRule="exact"/>
        <w:ind w:firstLine="854" w:firstLineChars="305"/>
        <w:rPr>
          <w:rFonts w:asciiTheme="minorEastAsia" w:hAnsiTheme="minorEastAsia" w:eastAsiaTheme="minorEastAsia"/>
          <w:sz w:val="28"/>
          <w:szCs w:val="28"/>
          <w:u w:val="single"/>
        </w:rPr>
      </w:pPr>
    </w:p>
    <w:p>
      <w:pPr>
        <w:spacing w:line="460" w:lineRule="exact"/>
        <w:ind w:firstLine="854" w:firstLineChars="305"/>
        <w:rPr>
          <w:rFonts w:asciiTheme="minorEastAsia" w:hAnsiTheme="minorEastAsia" w:eastAsiaTheme="minorEastAsia"/>
          <w:sz w:val="28"/>
          <w:szCs w:val="28"/>
          <w:u w:val="single"/>
        </w:rPr>
      </w:pPr>
      <w:r>
        <w:rPr>
          <w:rFonts w:hint="eastAsia" w:asciiTheme="minorEastAsia" w:hAnsiTheme="minorEastAsia" w:eastAsiaTheme="minorEastAsia"/>
          <w:sz w:val="28"/>
          <w:szCs w:val="28"/>
        </w:rPr>
        <w:t xml:space="preserve">  </w:t>
      </w:r>
      <w:bookmarkStart w:id="386" w:name="_Toc7448_WPSOffice_Level1"/>
      <w:bookmarkStart w:id="387" w:name="_Toc22449_WPSOffice_Level1"/>
      <w:r>
        <w:rPr>
          <w:rFonts w:hint="eastAsia" w:asciiTheme="minorEastAsia" w:hAnsiTheme="minorEastAsia" w:eastAsiaTheme="minorEastAsia"/>
          <w:sz w:val="28"/>
          <w:szCs w:val="28"/>
        </w:rPr>
        <w:t>法定代表人或其委托代理人：</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（签字或盖章）</w:t>
      </w:r>
      <w:bookmarkEnd w:id="386"/>
      <w:bookmarkEnd w:id="387"/>
    </w:p>
    <w:p>
      <w:pPr>
        <w:spacing w:line="460" w:lineRule="exact"/>
        <w:rPr>
          <w:rFonts w:asciiTheme="minorEastAsia" w:hAnsiTheme="minorEastAsia" w:eastAsiaTheme="minorEastAsia"/>
          <w:sz w:val="28"/>
          <w:szCs w:val="28"/>
        </w:rPr>
      </w:pPr>
    </w:p>
    <w:p>
      <w:pPr>
        <w:spacing w:line="460" w:lineRule="exact"/>
        <w:jc w:val="both"/>
        <w:rPr>
          <w:rFonts w:asciiTheme="minorEastAsia" w:hAnsiTheme="minorEastAsia" w:eastAsiaTheme="minorEastAsia"/>
          <w:sz w:val="28"/>
          <w:szCs w:val="28"/>
        </w:rPr>
      </w:pPr>
    </w:p>
    <w:p>
      <w:pPr>
        <w:spacing w:line="460" w:lineRule="exact"/>
        <w:ind w:firstLine="435"/>
        <w:jc w:val="center"/>
        <w:rPr>
          <w:rFonts w:asciiTheme="minorEastAsia" w:hAnsiTheme="minorEastAsia" w:eastAsiaTheme="minorEastAsia"/>
          <w:sz w:val="28"/>
          <w:szCs w:val="28"/>
        </w:rPr>
      </w:pPr>
      <w:bookmarkStart w:id="388" w:name="_Toc11712_WPSOffice_Level2"/>
      <w:bookmarkStart w:id="389" w:name="_Toc17804_WPSOffice_Level2"/>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bookmarkEnd w:id="388"/>
      <w:bookmarkEnd w:id="389"/>
    </w:p>
    <w:p>
      <w:pPr>
        <w:rPr>
          <w:rFonts w:cs="Arial" w:asciiTheme="minorEastAsia" w:hAnsiTheme="minorEastAsia" w:eastAsiaTheme="minorEastAsia"/>
          <w:sz w:val="28"/>
          <w:szCs w:val="28"/>
        </w:rPr>
      </w:pPr>
    </w:p>
    <w:p>
      <w:pPr>
        <w:jc w:val="center"/>
        <w:rPr>
          <w:rFonts w:asciiTheme="minorEastAsia" w:hAnsiTheme="minorEastAsia" w:eastAsiaTheme="minorEastAsia"/>
          <w:sz w:val="32"/>
        </w:rPr>
        <w:sectPr>
          <w:pgSz w:w="11910" w:h="16840"/>
          <w:pgMar w:top="1400" w:right="1240" w:bottom="1220" w:left="1240" w:header="877" w:footer="1033" w:gutter="0"/>
          <w:cols w:space="720" w:num="1"/>
        </w:sectPr>
      </w:pPr>
    </w:p>
    <w:p>
      <w:pPr>
        <w:adjustRightInd w:val="0"/>
        <w:snapToGrid w:val="0"/>
        <w:spacing w:before="48" w:beforeLines="20" w:after="48" w:afterLines="20" w:line="540" w:lineRule="exact"/>
        <w:jc w:val="center"/>
        <w:rPr>
          <w:rFonts w:hint="eastAsia" w:ascii="宋体" w:hAnsi="宋体"/>
          <w:b/>
          <w:color w:val="000000"/>
          <w:sz w:val="30"/>
          <w:szCs w:val="30"/>
        </w:rPr>
      </w:pPr>
      <w:r>
        <w:rPr>
          <w:rFonts w:hint="eastAsia" w:ascii="宋体" w:hAnsi="宋体"/>
          <w:b/>
          <w:color w:val="000000"/>
          <w:sz w:val="30"/>
          <w:szCs w:val="30"/>
        </w:rPr>
        <w:t>1.磋商申请及声明</w:t>
      </w:r>
    </w:p>
    <w:p>
      <w:pPr>
        <w:pStyle w:val="64"/>
        <w:widowControl/>
        <w:spacing w:line="336" w:lineRule="auto"/>
        <w:ind w:right="84" w:rightChars="40"/>
        <w:jc w:val="left"/>
        <w:rPr>
          <w:rFonts w:hint="eastAsia" w:ascii="宋体" w:hAnsi="宋体"/>
          <w:color w:val="000000"/>
          <w:kern w:val="0"/>
          <w:sz w:val="24"/>
          <w:szCs w:val="24"/>
        </w:rPr>
      </w:pPr>
      <w:r>
        <w:rPr>
          <w:rFonts w:hint="eastAsia" w:ascii="宋体" w:hAnsi="宋体"/>
          <w:color w:val="000000"/>
          <w:kern w:val="0"/>
          <w:sz w:val="24"/>
          <w:szCs w:val="24"/>
        </w:rPr>
        <w:t>致</w:t>
      </w:r>
      <w:r>
        <w:rPr>
          <w:rFonts w:hint="eastAsia" w:ascii="宋体" w:hAnsi="宋体"/>
          <w:color w:val="000000"/>
          <w:kern w:val="0"/>
          <w:sz w:val="24"/>
          <w:szCs w:val="24"/>
          <w:u w:val="single"/>
        </w:rPr>
        <w:t xml:space="preserve">      （采购人）      </w:t>
      </w:r>
      <w:r>
        <w:rPr>
          <w:rFonts w:hint="eastAsia" w:ascii="宋体" w:hAnsi="宋体"/>
          <w:color w:val="000000"/>
          <w:kern w:val="0"/>
          <w:sz w:val="24"/>
          <w:szCs w:val="24"/>
        </w:rPr>
        <w:t>：</w:t>
      </w:r>
    </w:p>
    <w:p>
      <w:pPr>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我方收到贵方关于“</w:t>
      </w:r>
      <w:r>
        <w:rPr>
          <w:rFonts w:hint="eastAsia" w:ascii="宋体" w:hAnsi="宋体"/>
          <w:color w:val="000000"/>
          <w:kern w:val="0"/>
          <w:sz w:val="24"/>
          <w:szCs w:val="24"/>
          <w:lang w:val="en-US" w:eastAsia="zh-CN"/>
        </w:rPr>
        <w:t xml:space="preserve">                   （项目名称）</w:t>
      </w:r>
      <w:r>
        <w:rPr>
          <w:rFonts w:hint="eastAsia" w:ascii="宋体" w:hAnsi="宋体"/>
          <w:color w:val="000000"/>
          <w:kern w:val="0"/>
          <w:sz w:val="24"/>
          <w:szCs w:val="24"/>
        </w:rPr>
        <w:t>”（项目编</w:t>
      </w:r>
      <w:r>
        <w:rPr>
          <w:rFonts w:hint="eastAsia" w:ascii="宋体" w:hAnsi="宋体"/>
          <w:color w:val="000000"/>
          <w:kern w:val="0"/>
          <w:sz w:val="24"/>
          <w:szCs w:val="24"/>
          <w:lang w:val="en-US" w:eastAsia="zh-CN"/>
        </w:rPr>
        <w:t>号</w:t>
      </w:r>
      <w:r>
        <w:rPr>
          <w:rFonts w:hint="eastAsia" w:ascii="宋体" w:hAnsi="宋体"/>
          <w:color w:val="000000"/>
          <w:kern w:val="0"/>
          <w:sz w:val="24"/>
          <w:szCs w:val="24"/>
        </w:rPr>
        <w:t>：</w:t>
      </w:r>
      <w:r>
        <w:rPr>
          <w:rFonts w:hint="eastAsia" w:ascii="宋体" w:hAnsi="宋体"/>
          <w:color w:val="000000"/>
          <w:kern w:val="0"/>
          <w:sz w:val="24"/>
          <w:szCs w:val="24"/>
          <w:u w:val="single"/>
          <w:lang w:val="en-US" w:eastAsia="zh-CN"/>
        </w:rPr>
        <w:t xml:space="preserve">         </w:t>
      </w:r>
      <w:r>
        <w:rPr>
          <w:rFonts w:hint="eastAsia" w:ascii="宋体" w:hAnsi="宋体"/>
          <w:color w:val="000000"/>
          <w:kern w:val="0"/>
          <w:sz w:val="24"/>
          <w:szCs w:val="24"/>
        </w:rPr>
        <w:t>）的竞争性磋商文件，完全理解竞争性磋商文件的所有内容。决定响应本项目，据此我方承诺如下：</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一、我方的响应文件在响应截止日后90日历天内保持有效。</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二、</w:t>
      </w:r>
      <w:r>
        <w:rPr>
          <w:rFonts w:ascii="宋体" w:hAnsi="宋体" w:cs="宋体"/>
          <w:color w:val="000000"/>
          <w:kern w:val="0"/>
          <w:sz w:val="24"/>
          <w:szCs w:val="24"/>
        </w:rPr>
        <w:t>我方在参与响应前已仔细研究了竞争性磋商文件和所有相关资料，我方完全明白并认为此竞争性磋商文件没有倾向性，也没有存在排斥潜在供应商的内容，我方同意竞争性磋商文件的相关条款，放弃对竞争性磋商文件提出误解和质疑的一切权</w:t>
      </w:r>
      <w:r>
        <w:rPr>
          <w:rFonts w:hint="eastAsia" w:ascii="宋体" w:hAnsi="宋体" w:cs="宋体"/>
          <w:color w:val="000000"/>
          <w:kern w:val="0"/>
          <w:sz w:val="24"/>
          <w:szCs w:val="24"/>
        </w:rPr>
        <w:t>利</w:t>
      </w:r>
      <w:r>
        <w:rPr>
          <w:rFonts w:ascii="宋体" w:hAnsi="宋体" w:cs="宋体"/>
          <w:color w:val="000000"/>
          <w:kern w:val="0"/>
          <w:sz w:val="24"/>
          <w:szCs w:val="24"/>
        </w:rPr>
        <w:t>。</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三、我方声明响应文件及所提供的一切资料均真实无误及有效。由于我方提供资料不实而造成的责任和后果由我方承担。我方同意按照贵方提出的要求，提供与响应有关的任何其它数据或信息。</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四、我方理解贵方不一定接受最低报价的响应。</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五、我方同意如在本项目磋商会后、响应有效期之内撤回响应，或成交后未在规定期限内签订合同的，贵方将不退还磋商保证金（如有）。</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r>
        <w:rPr>
          <w:rFonts w:hint="eastAsia" w:ascii="宋体" w:hAnsi="宋体" w:cs="宋体"/>
          <w:color w:val="000000"/>
          <w:kern w:val="0"/>
          <w:sz w:val="24"/>
          <w:szCs w:val="24"/>
        </w:rPr>
        <w:t>六、我方如果成交，保证履行响应文件中承诺的全部责任和义务，切实履行采购合同中的全部条款并按照《竞争性磋商文件》的要求向采购代理公司足额交纳代理服务费。</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olor w:val="000000"/>
          <w:kern w:val="0"/>
          <w:sz w:val="24"/>
          <w:szCs w:val="20"/>
          <w:lang w:val="af-ZA"/>
        </w:rPr>
      </w:pPr>
      <w:r>
        <w:rPr>
          <w:rFonts w:hint="eastAsia" w:ascii="宋体" w:hAnsi="宋体" w:cs="宋体"/>
          <w:color w:val="000000"/>
          <w:kern w:val="0"/>
          <w:sz w:val="24"/>
          <w:szCs w:val="24"/>
        </w:rPr>
        <w:t>七、我方保证，</w:t>
      </w:r>
      <w:r>
        <w:rPr>
          <w:rFonts w:hint="eastAsia" w:ascii="宋体" w:hAnsi="宋体"/>
          <w:color w:val="000000"/>
          <w:kern w:val="0"/>
          <w:sz w:val="24"/>
          <w:szCs w:val="20"/>
          <w:lang w:val="af-ZA"/>
        </w:rPr>
        <w:t>采购人在中华人民共和国境内使用</w:t>
      </w:r>
      <w:r>
        <w:rPr>
          <w:rFonts w:hint="eastAsia" w:ascii="宋体" w:hAnsi="宋体" w:cs="宋体"/>
          <w:color w:val="000000"/>
          <w:kern w:val="0"/>
          <w:sz w:val="24"/>
          <w:szCs w:val="24"/>
        </w:rPr>
        <w:t>我方</w:t>
      </w:r>
      <w:r>
        <w:rPr>
          <w:rFonts w:hint="eastAsia" w:ascii="宋体" w:hAnsi="宋体"/>
          <w:color w:val="000000"/>
          <w:kern w:val="0"/>
          <w:sz w:val="24"/>
          <w:szCs w:val="20"/>
          <w:lang w:val="af-ZA"/>
        </w:rPr>
        <w:t>响应货物、资料、技术、服务或其任何一部分时，享有不受限制的无偿使用权，如有第三方向采购人提出侵犯其专利权、商标权或其它知识产权的主张，该责任由</w:t>
      </w:r>
      <w:r>
        <w:rPr>
          <w:rFonts w:hint="eastAsia" w:ascii="宋体" w:hAnsi="宋体" w:cs="宋体"/>
          <w:color w:val="000000"/>
          <w:kern w:val="0"/>
          <w:sz w:val="24"/>
          <w:szCs w:val="20"/>
          <w:lang w:val="af-ZA"/>
        </w:rPr>
        <w:t>我方</w:t>
      </w:r>
      <w:r>
        <w:rPr>
          <w:rFonts w:hint="eastAsia" w:ascii="宋体" w:hAnsi="宋体"/>
          <w:color w:val="000000"/>
          <w:kern w:val="0"/>
          <w:sz w:val="24"/>
          <w:szCs w:val="20"/>
          <w:lang w:val="af-ZA"/>
        </w:rPr>
        <w:t>承担。</w:t>
      </w:r>
      <w:r>
        <w:rPr>
          <w:rFonts w:hint="eastAsia" w:ascii="宋体" w:hAnsi="宋体" w:cs="宋体"/>
          <w:color w:val="000000"/>
          <w:kern w:val="0"/>
          <w:sz w:val="24"/>
          <w:szCs w:val="20"/>
          <w:lang w:val="af-ZA"/>
        </w:rPr>
        <w:t>我方的</w:t>
      </w:r>
      <w:r>
        <w:rPr>
          <w:rFonts w:hint="eastAsia" w:ascii="宋体" w:hAnsi="宋体"/>
          <w:color w:val="000000"/>
          <w:kern w:val="0"/>
          <w:sz w:val="24"/>
          <w:szCs w:val="20"/>
          <w:lang w:val="af-ZA"/>
        </w:rPr>
        <w:t>响应报价</w:t>
      </w:r>
      <w:r>
        <w:rPr>
          <w:rFonts w:hint="eastAsia" w:ascii="宋体" w:hAnsi="宋体" w:cs="宋体"/>
          <w:color w:val="000000"/>
          <w:kern w:val="0"/>
          <w:sz w:val="24"/>
          <w:szCs w:val="20"/>
          <w:lang w:val="af-ZA"/>
        </w:rPr>
        <w:t>已</w:t>
      </w:r>
      <w:r>
        <w:rPr>
          <w:rFonts w:hint="eastAsia" w:ascii="宋体" w:hAnsi="宋体"/>
          <w:color w:val="000000"/>
          <w:kern w:val="0"/>
          <w:sz w:val="24"/>
          <w:szCs w:val="20"/>
          <w:lang w:val="af-ZA"/>
        </w:rPr>
        <w:t>包含所有应向所有权人支付的专利权、商标权或其它知识产权的一切相关费用。</w:t>
      </w:r>
    </w:p>
    <w:p>
      <w:pPr>
        <w:tabs>
          <w:tab w:val="left" w:pos="794"/>
          <w:tab w:val="left" w:pos="1260"/>
        </w:tabs>
        <w:spacing w:line="460" w:lineRule="exact"/>
        <w:ind w:left="340"/>
        <w:rPr>
          <w:rFonts w:hint="eastAsia" w:ascii="宋体" w:hAnsi="宋体"/>
          <w:color w:val="000000"/>
          <w:sz w:val="24"/>
          <w:szCs w:val="24"/>
        </w:rPr>
      </w:pPr>
      <w:r>
        <w:rPr>
          <w:rFonts w:hint="eastAsia" w:ascii="宋体" w:hAnsi="宋体"/>
          <w:color w:val="000000"/>
          <w:kern w:val="0"/>
          <w:sz w:val="24"/>
          <w:lang w:val="af-ZA"/>
        </w:rPr>
        <w:t>八、</w:t>
      </w:r>
      <w:r>
        <w:rPr>
          <w:rFonts w:hint="eastAsia" w:ascii="宋体" w:hAnsi="宋体"/>
          <w:color w:val="000000"/>
          <w:sz w:val="24"/>
          <w:szCs w:val="24"/>
        </w:rPr>
        <w:t>与本响应有关的一切往来通讯请寄：</w:t>
      </w:r>
    </w:p>
    <w:p>
      <w:pPr>
        <w:spacing w:line="460" w:lineRule="exact"/>
        <w:ind w:firstLine="895" w:firstLineChars="373"/>
        <w:rPr>
          <w:rFonts w:hint="eastAsia" w:ascii="宋体" w:hAnsi="宋体"/>
          <w:color w:val="000000"/>
          <w:sz w:val="24"/>
          <w:szCs w:val="24"/>
        </w:rPr>
      </w:pPr>
      <w:r>
        <w:rPr>
          <w:rFonts w:hint="eastAsia" w:ascii="宋体" w:hAnsi="宋体"/>
          <w:color w:val="000000"/>
          <w:sz w:val="24"/>
          <w:szCs w:val="24"/>
        </w:rPr>
        <w:t>地址：</w:t>
      </w:r>
      <w:r>
        <w:rPr>
          <w:rFonts w:hint="eastAsia" w:ascii="宋体" w:hAnsi="宋体"/>
          <w:color w:val="000000"/>
          <w:sz w:val="24"/>
          <w:szCs w:val="24"/>
          <w:u w:val="single"/>
        </w:rPr>
        <w:t xml:space="preserve">                               </w:t>
      </w:r>
    </w:p>
    <w:p>
      <w:pPr>
        <w:spacing w:line="460" w:lineRule="exact"/>
        <w:ind w:firstLine="895" w:firstLineChars="373"/>
        <w:rPr>
          <w:rFonts w:hint="eastAsia" w:ascii="宋体" w:hAnsi="宋体"/>
          <w:color w:val="000000"/>
          <w:sz w:val="24"/>
          <w:szCs w:val="24"/>
          <w:u w:val="single"/>
        </w:rPr>
      </w:pPr>
      <w:r>
        <w:rPr>
          <w:rFonts w:hint="eastAsia" w:ascii="宋体" w:hAnsi="宋体"/>
          <w:color w:val="000000"/>
          <w:sz w:val="24"/>
          <w:szCs w:val="24"/>
        </w:rPr>
        <w:t>邮编：</w:t>
      </w:r>
      <w:r>
        <w:rPr>
          <w:rFonts w:hint="eastAsia" w:ascii="宋体" w:hAnsi="宋体"/>
          <w:color w:val="000000"/>
          <w:sz w:val="24"/>
          <w:szCs w:val="24"/>
          <w:u w:val="single"/>
        </w:rPr>
        <w:t xml:space="preserve">              </w:t>
      </w:r>
      <w:r>
        <w:rPr>
          <w:rFonts w:hint="eastAsia" w:ascii="宋体" w:hAnsi="宋体"/>
          <w:color w:val="000000"/>
          <w:sz w:val="24"/>
          <w:szCs w:val="24"/>
        </w:rPr>
        <w:t>电话：</w:t>
      </w:r>
      <w:r>
        <w:rPr>
          <w:rFonts w:hint="eastAsia" w:ascii="宋体" w:hAnsi="宋体"/>
          <w:color w:val="000000"/>
          <w:sz w:val="24"/>
          <w:szCs w:val="24"/>
          <w:u w:val="single"/>
        </w:rPr>
        <w:t xml:space="preserve">              </w:t>
      </w:r>
      <w:r>
        <w:rPr>
          <w:rFonts w:hint="eastAsia" w:ascii="宋体" w:hAnsi="宋体"/>
          <w:color w:val="000000"/>
          <w:sz w:val="24"/>
          <w:szCs w:val="24"/>
        </w:rPr>
        <w:t>传真：</w:t>
      </w:r>
      <w:r>
        <w:rPr>
          <w:rFonts w:hint="eastAsia" w:ascii="宋体" w:hAnsi="宋体"/>
          <w:color w:val="000000"/>
          <w:sz w:val="24"/>
          <w:szCs w:val="24"/>
          <w:u w:val="single"/>
        </w:rPr>
        <w:t xml:space="preserve">              </w:t>
      </w:r>
    </w:p>
    <w:p>
      <w:pPr>
        <w:pStyle w:val="64"/>
        <w:widowControl/>
        <w:autoSpaceDE w:val="0"/>
        <w:autoSpaceDN w:val="0"/>
        <w:adjustRightInd w:val="0"/>
        <w:snapToGrid w:val="0"/>
        <w:spacing w:line="336" w:lineRule="auto"/>
        <w:ind w:firstLine="480" w:firstLineChars="200"/>
        <w:jc w:val="left"/>
        <w:outlineLvl w:val="2"/>
        <w:rPr>
          <w:rFonts w:hint="eastAsia" w:ascii="宋体" w:hAnsi="宋体" w:cs="宋体"/>
          <w:color w:val="000000"/>
          <w:kern w:val="0"/>
          <w:sz w:val="24"/>
          <w:szCs w:val="24"/>
        </w:rPr>
      </w:pPr>
    </w:p>
    <w:p>
      <w:pPr>
        <w:spacing w:line="360" w:lineRule="auto"/>
        <w:ind w:firstLine="4975" w:firstLineChars="2073"/>
        <w:rPr>
          <w:rFonts w:hint="eastAsia" w:ascii="宋体" w:hAnsi="宋体"/>
          <w:color w:val="000000"/>
          <w:sz w:val="24"/>
          <w:szCs w:val="24"/>
        </w:rPr>
      </w:pPr>
      <w:r>
        <w:rPr>
          <w:rFonts w:hint="eastAsia" w:ascii="宋体" w:hAnsi="宋体"/>
          <w:color w:val="000000"/>
          <w:sz w:val="24"/>
          <w:szCs w:val="24"/>
        </w:rPr>
        <w:t>供应商（公章）：</w:t>
      </w:r>
    </w:p>
    <w:p>
      <w:pPr>
        <w:spacing w:line="360" w:lineRule="auto"/>
        <w:ind w:firstLine="4975" w:firstLineChars="2073"/>
        <w:rPr>
          <w:rFonts w:hint="eastAsia" w:ascii="宋体" w:hAnsi="宋体"/>
          <w:color w:val="000000"/>
          <w:sz w:val="24"/>
          <w:szCs w:val="24"/>
        </w:rPr>
      </w:pPr>
      <w:r>
        <w:rPr>
          <w:rFonts w:hint="eastAsia" w:ascii="宋体" w:hAnsi="宋体"/>
          <w:color w:val="000000"/>
          <w:sz w:val="24"/>
          <w:szCs w:val="24"/>
        </w:rPr>
        <w:t>法定代表人或授权代表（签字或盖章）：</w:t>
      </w:r>
    </w:p>
    <w:p>
      <w:pPr>
        <w:spacing w:line="360" w:lineRule="auto"/>
        <w:ind w:firstLine="4975" w:firstLineChars="2073"/>
        <w:rPr>
          <w:rFonts w:hint="eastAsia" w:ascii="宋体" w:hAnsi="宋体"/>
          <w:color w:val="000000"/>
        </w:rPr>
      </w:pPr>
      <w:r>
        <w:rPr>
          <w:rFonts w:hint="eastAsia" w:ascii="宋体" w:hAnsi="宋体"/>
          <w:color w:val="000000"/>
          <w:sz w:val="24"/>
          <w:szCs w:val="24"/>
        </w:rPr>
        <w:t>日期：</w:t>
      </w:r>
    </w:p>
    <w:p>
      <w:pPr>
        <w:pStyle w:val="64"/>
        <w:widowControl/>
        <w:spacing w:line="360" w:lineRule="auto"/>
        <w:ind w:right="84" w:rightChars="40"/>
        <w:jc w:val="left"/>
        <w:rPr>
          <w:rFonts w:ascii="宋体" w:hAnsi="宋体" w:cs="Arial"/>
          <w:bCs/>
          <w:color w:val="000000"/>
          <w:kern w:val="0"/>
          <w:sz w:val="24"/>
          <w:szCs w:val="24"/>
        </w:rPr>
      </w:pPr>
      <w:bookmarkStart w:id="390" w:name="_Toc37581429"/>
      <w:r>
        <w:rPr>
          <w:rFonts w:hint="eastAsia" w:ascii="宋体" w:hAnsi="宋体" w:cs="Arial"/>
          <w:bCs/>
          <w:color w:val="000000"/>
          <w:kern w:val="0"/>
          <w:sz w:val="24"/>
          <w:szCs w:val="24"/>
        </w:rPr>
        <w:t>说明：</w:t>
      </w:r>
      <w:r>
        <w:rPr>
          <w:rFonts w:ascii="宋体" w:hAnsi="宋体" w:cs="Arial"/>
          <w:bCs/>
          <w:color w:val="000000"/>
          <w:kern w:val="0"/>
          <w:sz w:val="24"/>
          <w:szCs w:val="24"/>
        </w:rPr>
        <w:t>本格式文件内容不得擅自删改。</w:t>
      </w:r>
      <w:bookmarkEnd w:id="390"/>
    </w:p>
    <w:p>
      <w:pPr>
        <w:adjustRightInd w:val="0"/>
        <w:snapToGrid w:val="0"/>
        <w:spacing w:before="48" w:beforeLines="20" w:after="48" w:afterLines="20" w:line="540" w:lineRule="exact"/>
        <w:jc w:val="center"/>
        <w:rPr>
          <w:rFonts w:ascii="宋体" w:hAnsi="宋体"/>
          <w:b/>
          <w:color w:val="000000"/>
          <w:sz w:val="30"/>
          <w:szCs w:val="30"/>
        </w:rPr>
      </w:pPr>
    </w:p>
    <w:p>
      <w:pPr>
        <w:pStyle w:val="52"/>
        <w:jc w:val="left"/>
        <w:rPr>
          <w:rFonts w:ascii="宋体" w:hAnsi="宋体" w:cs="宋体"/>
          <w:color w:val="000000"/>
          <w:sz w:val="24"/>
          <w:szCs w:val="24"/>
          <w:lang w:bidi="ar-SA"/>
        </w:rPr>
      </w:pPr>
    </w:p>
    <w:p>
      <w:pPr>
        <w:pStyle w:val="52"/>
        <w:jc w:val="left"/>
        <w:rPr>
          <w:rFonts w:ascii="宋体" w:hAnsi="宋体" w:cs="宋体"/>
          <w:color w:val="000000"/>
          <w:sz w:val="24"/>
          <w:szCs w:val="24"/>
          <w:lang w:bidi="ar-SA"/>
        </w:rPr>
      </w:pPr>
    </w:p>
    <w:p>
      <w:pPr>
        <w:pStyle w:val="52"/>
        <w:jc w:val="left"/>
        <w:rPr>
          <w:rFonts w:ascii="宋体" w:hAnsi="宋体"/>
          <w:b/>
          <w:bCs/>
          <w:color w:val="000000"/>
          <w:sz w:val="24"/>
          <w:szCs w:val="24"/>
        </w:rPr>
      </w:pPr>
      <w:r>
        <w:rPr>
          <w:rFonts w:hint="eastAsia" w:ascii="宋体" w:hAnsi="宋体" w:cs="宋体"/>
          <w:b/>
          <w:bCs/>
          <w:color w:val="000000"/>
          <w:sz w:val="24"/>
          <w:szCs w:val="24"/>
          <w:lang w:bidi="ar-SA"/>
        </w:rPr>
        <w:t>附录</w:t>
      </w:r>
      <w:r>
        <w:rPr>
          <w:rFonts w:hint="eastAsia" w:ascii="宋体" w:hAnsi="宋体" w:cs="宋体"/>
          <w:b/>
          <w:bCs/>
          <w:color w:val="000000"/>
          <w:sz w:val="24"/>
          <w:szCs w:val="24"/>
          <w:lang w:val="en-US" w:eastAsia="zh-CN" w:bidi="ar-SA"/>
        </w:rPr>
        <w:t>1</w:t>
      </w:r>
      <w:r>
        <w:rPr>
          <w:rFonts w:hint="eastAsia" w:ascii="宋体" w:hAnsi="宋体" w:cs="宋体"/>
          <w:b/>
          <w:bCs/>
          <w:color w:val="000000"/>
          <w:sz w:val="24"/>
          <w:szCs w:val="24"/>
          <w:lang w:bidi="ar-SA"/>
        </w:rPr>
        <w:t>：</w:t>
      </w:r>
    </w:p>
    <w:p>
      <w:pPr>
        <w:pStyle w:val="52"/>
        <w:jc w:val="left"/>
        <w:rPr>
          <w:rFonts w:ascii="宋体" w:hAnsi="宋体"/>
          <w:color w:val="000000"/>
          <w:sz w:val="24"/>
          <w:szCs w:val="24"/>
        </w:rPr>
      </w:pPr>
    </w:p>
    <w:p>
      <w:pPr>
        <w:pStyle w:val="52"/>
        <w:jc w:val="center"/>
        <w:rPr>
          <w:rFonts w:ascii="宋体" w:hAnsi="宋体"/>
          <w:b/>
          <w:bCs/>
          <w:color w:val="000000"/>
          <w:sz w:val="24"/>
          <w:szCs w:val="24"/>
        </w:rPr>
      </w:pPr>
      <w:r>
        <w:rPr>
          <w:rFonts w:hint="eastAsia" w:ascii="宋体" w:hAnsi="宋体" w:cs="宋体"/>
          <w:b/>
          <w:bCs/>
          <w:color w:val="000000"/>
          <w:sz w:val="24"/>
          <w:szCs w:val="24"/>
          <w:lang w:eastAsia="zh-CN" w:bidi="ar-SA"/>
        </w:rPr>
        <w:t>供应商</w:t>
      </w:r>
      <w:r>
        <w:rPr>
          <w:rFonts w:hint="eastAsia" w:ascii="宋体" w:hAnsi="宋体" w:cs="宋体"/>
          <w:b/>
          <w:bCs/>
          <w:color w:val="000000"/>
          <w:sz w:val="24"/>
          <w:szCs w:val="24"/>
          <w:lang w:bidi="ar-SA"/>
        </w:rPr>
        <w:t>诚信承诺书</w:t>
      </w:r>
    </w:p>
    <w:p>
      <w:pPr>
        <w:pStyle w:val="52"/>
        <w:jc w:val="center"/>
        <w:rPr>
          <w:rFonts w:ascii="宋体" w:hAnsi="宋体"/>
          <w:color w:val="000000"/>
          <w:sz w:val="24"/>
          <w:szCs w:val="24"/>
        </w:rPr>
      </w:pP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我单位参加本次磋商，郑重承诺如下：</w:t>
      </w:r>
    </w:p>
    <w:p>
      <w:pPr>
        <w:pStyle w:val="52"/>
        <w:spacing w:line="360" w:lineRule="auto"/>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 xml:space="preserve">    1. 本次响应提供的所有资料都是真实有效、准确完整的，如发现提供虚假资料或与事实不符，同意取消磋商和成交候选人资格。</w:t>
      </w: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2．本次响应绝无资质挂靠、串标、围标情形，若经查证属实，同意取消磋商和成交候选人资格。</w:t>
      </w:r>
    </w:p>
    <w:p>
      <w:pPr>
        <w:spacing w:line="312" w:lineRule="auto"/>
        <w:jc w:val="left"/>
        <w:rPr>
          <w:rFonts w:hint="eastAsia" w:ascii="宋体" w:eastAsia="宋体" w:cs="宋体"/>
          <w:color w:val="000000"/>
          <w:kern w:val="2"/>
          <w:sz w:val="24"/>
          <w:szCs w:val="24"/>
          <w:lang w:val="en-US" w:eastAsia="zh-CN" w:bidi="ar-SA"/>
        </w:rPr>
      </w:pPr>
      <w:r>
        <w:rPr>
          <w:rFonts w:hint="eastAsia" w:ascii="宋体" w:eastAsia="宋体" w:cs="宋体"/>
          <w:color w:val="000000"/>
          <w:kern w:val="2"/>
          <w:sz w:val="24"/>
          <w:szCs w:val="24"/>
          <w:lang w:val="en-US" w:eastAsia="zh-CN" w:bidi="ar-SA"/>
        </w:rPr>
        <w:t xml:space="preserve">    3．本次响应拟任项目经理（注册建造师）符合注册建造师执业管理办法规定，若经查证不符，同意取消磋商和成交候选人资格 。</w:t>
      </w:r>
    </w:p>
    <w:p>
      <w:pPr>
        <w:pStyle w:val="52"/>
        <w:spacing w:line="360" w:lineRule="auto"/>
        <w:ind w:firstLine="420"/>
        <w:jc w:val="left"/>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4．本次采购如我方为成交候选人，除不可抗力外，决不因任何其它原因放弃成交候选人资格。</w:t>
      </w:r>
    </w:p>
    <w:p>
      <w:pPr>
        <w:pStyle w:val="52"/>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hint="eastAsia" w:ascii="宋体" w:eastAsia="宋体" w:cs="宋体"/>
          <w:b w:val="0"/>
          <w:bCs w:val="0"/>
          <w:color w:val="000000"/>
          <w:kern w:val="2"/>
          <w:sz w:val="24"/>
          <w:szCs w:val="24"/>
          <w:lang w:val="en-US" w:eastAsia="zh-CN" w:bidi="ar-SA"/>
        </w:rPr>
      </w:pPr>
      <w:r>
        <w:rPr>
          <w:rFonts w:hint="eastAsia" w:ascii="宋体" w:eastAsia="宋体" w:cs="宋体"/>
          <w:b w:val="0"/>
          <w:bCs w:val="0"/>
          <w:color w:val="000000"/>
          <w:kern w:val="2"/>
          <w:sz w:val="24"/>
          <w:szCs w:val="24"/>
          <w:lang w:val="en-US" w:eastAsia="zh-CN" w:bidi="ar-SA"/>
        </w:rPr>
        <w:t>5、我方成交后，严格按照竞争性磋商文件和我单位响应文件的约定签订合同。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kern w:val="2"/>
          <w:sz w:val="24"/>
          <w:szCs w:val="24"/>
          <w:lang w:val="en-US" w:eastAsia="zh-CN" w:bidi="ar-SA"/>
        </w:rPr>
        <w:t>6、我方承诺我单位不存在以下情形之一：，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1）</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被人民法院列入失信被执行人的；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2）</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或法定代表人或拟派项目经理（项目负责人）被人民检察院列入行贿犯罪档案的；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3）</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被工商行政管理部门列入企业经营异常名录的；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4）</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被税务部门列入重大税收违法案件当事人名单的；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eastAsia="宋体" w:cs="宋体"/>
          <w:color w:val="000000"/>
          <w:sz w:val="24"/>
          <w:szCs w:val="24"/>
          <w:lang w:val="en-US" w:eastAsia="zh-CN" w:bidi="ar-SA"/>
        </w:rPr>
      </w:pPr>
      <w:r>
        <w:rPr>
          <w:rFonts w:hint="eastAsia" w:ascii="宋体" w:eastAsia="宋体" w:cs="宋体"/>
          <w:color w:val="000000"/>
          <w:sz w:val="24"/>
          <w:szCs w:val="24"/>
          <w:lang w:val="en-US" w:eastAsia="zh-CN" w:bidi="ar-SA"/>
        </w:rPr>
        <w:t>5）</w:t>
      </w:r>
      <w:r>
        <w:rPr>
          <w:rFonts w:hint="eastAsia" w:ascii="宋体" w:cs="宋体"/>
          <w:color w:val="000000"/>
          <w:sz w:val="24"/>
          <w:szCs w:val="24"/>
          <w:lang w:val="en-US" w:eastAsia="zh-CN" w:bidi="ar-SA"/>
        </w:rPr>
        <w:t>单位</w:t>
      </w:r>
      <w:r>
        <w:rPr>
          <w:rFonts w:hint="eastAsia" w:ascii="宋体" w:eastAsia="宋体" w:cs="宋体"/>
          <w:color w:val="000000"/>
          <w:sz w:val="24"/>
          <w:szCs w:val="24"/>
          <w:lang w:val="en-US" w:eastAsia="zh-CN" w:bidi="ar-SA"/>
        </w:rPr>
        <w:t>被政府采购监管部门列入政府采购严重违法失信行为记录名单的。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rPr>
      </w:pPr>
      <w:r>
        <w:rPr>
          <w:rFonts w:hint="eastAsia" w:ascii="宋体" w:eastAsia="宋体" w:cs="宋体"/>
          <w:color w:val="000000"/>
          <w:sz w:val="24"/>
          <w:szCs w:val="24"/>
          <w:lang w:val="en-US" w:eastAsia="zh-CN" w:bidi="ar-SA"/>
        </w:rPr>
        <w:t>6）供应商没有处于责令停业，财产接管、冻结、破产状况等；在本项目投标期间未被建设行政主管部门明令取消、暂定、禁止参与投标且在处罚有效期内的。</w:t>
      </w:r>
    </w:p>
    <w:p>
      <w:pPr>
        <w:spacing w:line="400" w:lineRule="exact"/>
        <w:ind w:firstLine="480" w:firstLineChars="200"/>
        <w:outlineLvl w:val="3"/>
        <w:rPr>
          <w:rFonts w:hint="eastAsia" w:ascii="宋体"/>
          <w:color w:val="000000"/>
          <w:sz w:val="24"/>
          <w:szCs w:val="24"/>
        </w:rPr>
      </w:pPr>
      <w:r>
        <w:rPr>
          <w:rFonts w:hint="eastAsia" w:ascii="宋体" w:cs="宋体"/>
          <w:color w:val="000000"/>
          <w:sz w:val="24"/>
          <w:szCs w:val="24"/>
          <w:lang w:bidi="ar-SA"/>
        </w:rPr>
        <w:t>出现上述情形之一的，我方同意</w:t>
      </w:r>
      <w:r>
        <w:rPr>
          <w:rFonts w:hint="eastAsia" w:ascii="宋体" w:cs="宋体"/>
          <w:color w:val="000000"/>
          <w:sz w:val="24"/>
          <w:szCs w:val="24"/>
          <w:lang w:eastAsia="zh-CN" w:bidi="ar-SA"/>
        </w:rPr>
        <w:t>磋商</w:t>
      </w:r>
      <w:r>
        <w:rPr>
          <w:rFonts w:hint="eastAsia" w:ascii="宋体" w:cs="宋体"/>
          <w:color w:val="000000"/>
          <w:sz w:val="24"/>
          <w:szCs w:val="24"/>
          <w:lang w:bidi="ar-SA"/>
        </w:rPr>
        <w:t>保证金不予退还并在1至3年内不参与</w:t>
      </w:r>
      <w:r>
        <w:rPr>
          <w:rFonts w:hint="eastAsia" w:ascii="宋体" w:cs="宋体"/>
          <w:color w:val="000000"/>
          <w:sz w:val="24"/>
          <w:szCs w:val="24"/>
          <w:lang w:val="en-US" w:eastAsia="zh-CN" w:bidi="ar-SA"/>
        </w:rPr>
        <w:t>阜阳市</w:t>
      </w:r>
      <w:r>
        <w:rPr>
          <w:rFonts w:hint="eastAsia" w:ascii="宋体" w:cs="宋体"/>
          <w:color w:val="000000"/>
          <w:sz w:val="24"/>
          <w:szCs w:val="24"/>
          <w:lang w:eastAsia="zh-CN" w:bidi="ar-SA"/>
        </w:rPr>
        <w:t>政府采购</w:t>
      </w:r>
      <w:r>
        <w:rPr>
          <w:rFonts w:hint="eastAsia" w:ascii="宋体" w:cs="宋体"/>
          <w:color w:val="000000"/>
          <w:sz w:val="24"/>
          <w:szCs w:val="24"/>
          <w:lang w:bidi="ar-SA"/>
        </w:rPr>
        <w:t>活动，愿意接受处罚并承担所有经济损失和法律责任。</w:t>
      </w:r>
    </w:p>
    <w:p>
      <w:pPr>
        <w:pStyle w:val="52"/>
        <w:spacing w:line="360" w:lineRule="auto"/>
        <w:ind w:firstLine="420"/>
        <w:rPr>
          <w:rFonts w:ascii="宋体" w:hAnsi="宋体"/>
          <w:color w:val="000000"/>
          <w:sz w:val="24"/>
          <w:szCs w:val="24"/>
        </w:rPr>
      </w:pPr>
    </w:p>
    <w:p>
      <w:pPr>
        <w:pStyle w:val="52"/>
        <w:spacing w:line="360" w:lineRule="auto"/>
        <w:ind w:right="55" w:firstLine="420"/>
        <w:jc w:val="right"/>
        <w:rPr>
          <w:rFonts w:hint="eastAsia" w:ascii="宋体" w:hAnsi="宋体" w:eastAsia="宋体" w:cs="宋体"/>
          <w:b w:val="0"/>
          <w:bCs w:val="0"/>
          <w:color w:val="000000"/>
          <w:sz w:val="24"/>
          <w:szCs w:val="24"/>
        </w:rPr>
      </w:pPr>
      <w:r>
        <w:rPr>
          <w:rFonts w:ascii="宋体" w:hAnsi="宋体" w:cs="宋体"/>
          <w:color w:val="000000"/>
          <w:lang w:bidi="ar-SA"/>
        </w:rPr>
        <w:t xml:space="preserve">               </w:t>
      </w:r>
      <w:r>
        <w:rPr>
          <w:rFonts w:hint="eastAsia" w:ascii="宋体" w:hAnsi="宋体" w:eastAsia="宋体" w:cs="宋体"/>
          <w:color w:val="000000"/>
          <w:sz w:val="24"/>
          <w:szCs w:val="24"/>
          <w:lang w:bidi="ar-SA"/>
        </w:rPr>
        <w:t xml:space="preserve"> </w:t>
      </w:r>
      <w:r>
        <w:rPr>
          <w:rFonts w:hint="eastAsia" w:ascii="宋体" w:hAnsi="宋体" w:eastAsia="宋体" w:cs="宋体"/>
          <w:b w:val="0"/>
          <w:bCs w:val="0"/>
          <w:color w:val="000000"/>
          <w:sz w:val="24"/>
          <w:szCs w:val="24"/>
          <w:lang w:bidi="ar-SA"/>
        </w:rPr>
        <w:t xml:space="preserve"> </w:t>
      </w:r>
      <w:r>
        <w:rPr>
          <w:rFonts w:hint="eastAsia" w:ascii="宋体" w:hAnsi="宋体" w:eastAsia="宋体" w:cs="宋体"/>
          <w:b w:val="0"/>
          <w:bCs w:val="0"/>
          <w:color w:val="000000"/>
          <w:sz w:val="24"/>
          <w:szCs w:val="24"/>
          <w:lang w:eastAsia="zh-CN" w:bidi="ar-SA"/>
        </w:rPr>
        <w:t>供应商</w:t>
      </w:r>
      <w:r>
        <w:rPr>
          <w:rFonts w:hint="eastAsia" w:ascii="宋体" w:hAnsi="宋体" w:eastAsia="宋体" w:cs="宋体"/>
          <w:b w:val="0"/>
          <w:bCs w:val="0"/>
          <w:color w:val="000000"/>
          <w:sz w:val="24"/>
          <w:szCs w:val="24"/>
          <w:lang w:bidi="ar-SA"/>
        </w:rPr>
        <w:t>：</w:t>
      </w:r>
      <w:r>
        <w:rPr>
          <w:rFonts w:hint="eastAsia" w:ascii="宋体" w:hAnsi="宋体" w:eastAsia="宋体" w:cs="宋体"/>
          <w:b w:val="0"/>
          <w:bCs w:val="0"/>
          <w:color w:val="000000"/>
          <w:sz w:val="24"/>
          <w:szCs w:val="24"/>
          <w:u w:val="single"/>
          <w:lang w:bidi="ar-SA"/>
        </w:rPr>
        <w:t xml:space="preserve">                           </w:t>
      </w:r>
      <w:r>
        <w:rPr>
          <w:rFonts w:hint="eastAsia" w:ascii="宋体" w:hAnsi="宋体" w:eastAsia="宋体" w:cs="宋体"/>
          <w:b w:val="0"/>
          <w:bCs w:val="0"/>
          <w:color w:val="000000"/>
          <w:sz w:val="24"/>
          <w:szCs w:val="24"/>
          <w:lang w:bidi="ar-SA"/>
        </w:rPr>
        <w:t>（盖单位章）</w:t>
      </w:r>
    </w:p>
    <w:p>
      <w:pPr>
        <w:pStyle w:val="52"/>
        <w:spacing w:line="360" w:lineRule="auto"/>
        <w:ind w:right="420" w:firstLine="420"/>
        <w:jc w:val="right"/>
        <w:rPr>
          <w:rFonts w:ascii="宋体" w:hAnsi="宋体"/>
          <w:b w:val="0"/>
          <w:bCs w:val="0"/>
          <w:color w:val="000000"/>
        </w:rPr>
      </w:pPr>
      <w:r>
        <w:rPr>
          <w:rFonts w:hint="eastAsia" w:ascii="宋体" w:hAnsi="宋体" w:eastAsia="宋体" w:cs="宋体"/>
          <w:b w:val="0"/>
          <w:bCs w:val="0"/>
          <w:color w:val="000000"/>
          <w:sz w:val="24"/>
          <w:szCs w:val="24"/>
          <w:lang w:bidi="ar-SA"/>
        </w:rPr>
        <w:t xml:space="preserve">           法定代表人或其委托代理人：</w:t>
      </w:r>
      <w:r>
        <w:rPr>
          <w:rFonts w:hint="eastAsia" w:ascii="宋体" w:hAnsi="宋体" w:eastAsia="宋体" w:cs="宋体"/>
          <w:b w:val="0"/>
          <w:bCs w:val="0"/>
          <w:color w:val="000000"/>
          <w:sz w:val="24"/>
          <w:szCs w:val="24"/>
          <w:u w:val="single"/>
          <w:lang w:bidi="ar-SA"/>
        </w:rPr>
        <w:t xml:space="preserve">          </w:t>
      </w:r>
      <w:r>
        <w:rPr>
          <w:rFonts w:hint="eastAsia" w:ascii="宋体" w:hAnsi="宋体" w:eastAsia="宋体" w:cs="宋体"/>
          <w:b w:val="0"/>
          <w:bCs w:val="0"/>
          <w:color w:val="000000"/>
          <w:sz w:val="24"/>
          <w:szCs w:val="24"/>
          <w:lang w:bidi="ar-SA"/>
        </w:rPr>
        <w:t>（签字或盖章）</w:t>
      </w:r>
    </w:p>
    <w:p>
      <w:pPr>
        <w:pStyle w:val="52"/>
        <w:spacing w:line="360" w:lineRule="auto"/>
        <w:ind w:firstLine="420"/>
        <w:jc w:val="right"/>
        <w:rPr>
          <w:rFonts w:ascii="宋体" w:hAnsi="宋体"/>
          <w:color w:val="000000"/>
        </w:rPr>
      </w:pPr>
      <w:r>
        <w:rPr>
          <w:rFonts w:ascii="宋体" w:hAnsi="宋体" w:cs="宋体"/>
          <w:color w:val="000000"/>
          <w:lang w:bidi="ar-SA"/>
        </w:rPr>
        <w:t xml:space="preserve">                                  </w:t>
      </w:r>
    </w:p>
    <w:p>
      <w:pPr>
        <w:jc w:val="right"/>
        <w:rPr>
          <w:rFonts w:hint="eastAsia" w:ascii="宋体" w:hAnsi="宋体" w:eastAsia="宋体" w:cs="宋体"/>
          <w:b w:val="0"/>
          <w:bCs w:val="0"/>
          <w:color w:val="000000"/>
          <w:kern w:val="0"/>
          <w:sz w:val="24"/>
          <w:szCs w:val="24"/>
          <w:lang w:val="en-US" w:eastAsia="zh-CN" w:bidi="ar-SA"/>
        </w:rPr>
      </w:pPr>
      <w:r>
        <w:rPr>
          <w:rFonts w:hint="eastAsia" w:ascii="宋体" w:cs="宋体"/>
          <w:color w:val="000000"/>
          <w:lang w:bidi="ar-SA"/>
        </w:rPr>
        <w:t xml:space="preserve">                                                                </w:t>
      </w:r>
      <w:r>
        <w:rPr>
          <w:rFonts w:hint="eastAsia" w:ascii="宋体" w:hAnsi="宋体" w:eastAsia="宋体" w:cs="宋体"/>
          <w:b w:val="0"/>
          <w:bCs w:val="0"/>
          <w:color w:val="000000"/>
          <w:kern w:val="0"/>
          <w:sz w:val="24"/>
          <w:szCs w:val="24"/>
          <w:lang w:val="en-US" w:eastAsia="zh-CN" w:bidi="ar-SA"/>
        </w:rPr>
        <w:t xml:space="preserve">    年    月    日</w:t>
      </w:r>
    </w:p>
    <w:p>
      <w:pPr>
        <w:pStyle w:val="2"/>
        <w:rPr>
          <w:rFonts w:hint="eastAsia" w:ascii="宋体" w:hAnsi="宋体" w:eastAsia="宋体" w:cs="宋体"/>
          <w:b w:val="0"/>
          <w:bCs w:val="0"/>
          <w:color w:val="000000"/>
          <w:kern w:val="0"/>
          <w:sz w:val="24"/>
          <w:szCs w:val="24"/>
          <w:lang w:val="en-US" w:eastAsia="zh-CN" w:bidi="ar-SA"/>
        </w:rPr>
      </w:pPr>
    </w:p>
    <w:p>
      <w:pPr>
        <w:pStyle w:val="5"/>
        <w:rPr>
          <w:rFonts w:hint="eastAsia" w:ascii="宋体" w:hAnsi="宋体" w:eastAsia="宋体" w:cs="宋体"/>
          <w:b w:val="0"/>
          <w:bCs w:val="0"/>
          <w:color w:val="000000"/>
          <w:kern w:val="0"/>
          <w:sz w:val="24"/>
          <w:szCs w:val="24"/>
          <w:lang w:val="en-US" w:eastAsia="zh-CN" w:bidi="ar-SA"/>
        </w:rPr>
      </w:pPr>
    </w:p>
    <w:p>
      <w:pPr>
        <w:pStyle w:val="5"/>
        <w:rPr>
          <w:rFonts w:hint="eastAsia" w:ascii="宋体" w:hAnsi="宋体" w:eastAsia="宋体" w:cs="宋体"/>
          <w:b w:val="0"/>
          <w:bCs w:val="0"/>
          <w:color w:val="000000"/>
          <w:kern w:val="0"/>
          <w:sz w:val="24"/>
          <w:szCs w:val="24"/>
          <w:lang w:val="en-US" w:eastAsia="zh-CN" w:bidi="ar-SA"/>
        </w:rPr>
      </w:pPr>
    </w:p>
    <w:p>
      <w:pPr>
        <w:pStyle w:val="52"/>
        <w:jc w:val="left"/>
        <w:rPr>
          <w:rFonts w:ascii="宋体" w:hAnsi="宋体"/>
          <w:b/>
          <w:bCs/>
          <w:color w:val="000000"/>
          <w:sz w:val="24"/>
          <w:szCs w:val="24"/>
        </w:rPr>
      </w:pPr>
      <w:r>
        <w:rPr>
          <w:rFonts w:hint="eastAsia" w:ascii="宋体" w:hAnsi="宋体" w:cs="宋体"/>
          <w:b/>
          <w:bCs/>
          <w:color w:val="000000"/>
          <w:sz w:val="24"/>
          <w:szCs w:val="24"/>
          <w:lang w:bidi="ar-SA"/>
        </w:rPr>
        <w:t>附录</w:t>
      </w:r>
      <w:r>
        <w:rPr>
          <w:rFonts w:hint="eastAsia" w:ascii="宋体" w:hAnsi="宋体" w:cs="宋体"/>
          <w:b/>
          <w:bCs/>
          <w:color w:val="000000"/>
          <w:sz w:val="24"/>
          <w:szCs w:val="24"/>
          <w:lang w:val="en-US" w:eastAsia="zh-CN" w:bidi="ar-SA"/>
        </w:rPr>
        <w:t>2</w:t>
      </w:r>
      <w:r>
        <w:rPr>
          <w:rFonts w:hint="eastAsia" w:ascii="宋体" w:hAnsi="宋体" w:cs="宋体"/>
          <w:b/>
          <w:bCs/>
          <w:color w:val="000000"/>
          <w:sz w:val="24"/>
          <w:szCs w:val="24"/>
          <w:lang w:bidi="ar-SA"/>
        </w:rPr>
        <w:t>：</w:t>
      </w:r>
    </w:p>
    <w:p>
      <w:pPr>
        <w:spacing w:line="360" w:lineRule="auto"/>
        <w:jc w:val="center"/>
        <w:rPr>
          <w:rFonts w:ascii="宋体" w:hAnsi="宋体" w:cs="宋体"/>
          <w:bCs/>
          <w:color w:val="000000"/>
          <w:sz w:val="22"/>
          <w:szCs w:val="22"/>
        </w:rPr>
      </w:pPr>
      <w:r>
        <w:rPr>
          <w:rFonts w:hint="eastAsia" w:ascii="宋体" w:hAnsi="宋体" w:cs="宋体"/>
          <w:b/>
          <w:bCs/>
          <w:color w:val="000000"/>
          <w:sz w:val="22"/>
          <w:szCs w:val="22"/>
        </w:rPr>
        <w:t>投诉承诺</w:t>
      </w:r>
    </w:p>
    <w:p>
      <w:pPr>
        <w:spacing w:line="360" w:lineRule="auto"/>
        <w:rPr>
          <w:rFonts w:ascii="宋体" w:hAnsi="宋体" w:cs="宋体"/>
          <w:bCs/>
          <w:color w:val="000000"/>
          <w:sz w:val="22"/>
          <w:szCs w:val="22"/>
        </w:rPr>
      </w:pPr>
      <w:r>
        <w:rPr>
          <w:rFonts w:hint="eastAsia" w:ascii="宋体" w:hAnsi="宋体" w:cs="宋体"/>
          <w:bCs/>
          <w:color w:val="000000"/>
          <w:sz w:val="22"/>
          <w:szCs w:val="22"/>
        </w:rPr>
        <w:t xml:space="preserve">    </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（项目监督部门）</w:t>
      </w:r>
    </w:p>
    <w:p>
      <w:pPr>
        <w:spacing w:line="440" w:lineRule="exact"/>
        <w:ind w:firstLine="330" w:firstLineChars="150"/>
        <w:rPr>
          <w:rFonts w:ascii="宋体" w:hAnsi="宋体" w:cs="宋体"/>
          <w:bCs/>
          <w:color w:val="000000"/>
          <w:sz w:val="22"/>
          <w:szCs w:val="22"/>
        </w:rPr>
      </w:pPr>
      <w:r>
        <w:rPr>
          <w:rFonts w:hint="eastAsia" w:ascii="宋体" w:hAnsi="宋体" w:cs="宋体"/>
          <w:bCs/>
          <w:color w:val="000000"/>
          <w:sz w:val="22"/>
          <w:szCs w:val="22"/>
        </w:rPr>
        <w:t xml:space="preserve"> 我单位如对本项目招投标活动提起投诉，可以由法定代表人自行办理投诉事务或由委托代理人办理投诉事务，并做如下承诺：由法定代表人自行办理投诉事务的，应当将《投诉递交函》随同投诉书同时递交；委托代理人投诉的，应当将《投诉授权委托书》随同投诉书同时递交。《投诉递交函》或《投诉授权委托书》</w:t>
      </w:r>
      <w:r>
        <w:rPr>
          <w:rFonts w:hint="eastAsia" w:ascii="宋体" w:hAnsi="宋体" w:cs="宋体"/>
          <w:color w:val="000000"/>
          <w:sz w:val="22"/>
          <w:szCs w:val="22"/>
        </w:rPr>
        <w:t>为投标文件内容，我单位</w:t>
      </w:r>
      <w:r>
        <w:rPr>
          <w:rFonts w:hint="eastAsia" w:ascii="宋体" w:hAnsi="宋体" w:cs="宋体"/>
          <w:bCs/>
          <w:color w:val="000000"/>
          <w:sz w:val="22"/>
          <w:szCs w:val="22"/>
        </w:rPr>
        <w:t>编制投标文件时，可以选择其中一项</w:t>
      </w:r>
      <w:r>
        <w:rPr>
          <w:rFonts w:hint="eastAsia" w:ascii="宋体" w:hAnsi="宋体" w:cs="宋体"/>
          <w:color w:val="000000"/>
          <w:sz w:val="22"/>
          <w:szCs w:val="22"/>
        </w:rPr>
        <w:t>详细填写，内容填写不完整，系否决投标条款，可能导致投标文件被否决。</w:t>
      </w:r>
    </w:p>
    <w:p>
      <w:pPr>
        <w:spacing w:line="440" w:lineRule="exact"/>
        <w:rPr>
          <w:rFonts w:ascii="宋体" w:hAnsi="宋体" w:cs="宋体"/>
          <w:bCs/>
          <w:color w:val="000000"/>
          <w:sz w:val="22"/>
          <w:szCs w:val="22"/>
        </w:rPr>
      </w:pPr>
    </w:p>
    <w:p>
      <w:pPr>
        <w:spacing w:line="440" w:lineRule="exact"/>
        <w:rPr>
          <w:rFonts w:ascii="宋体" w:hAnsi="宋体" w:cs="宋体"/>
          <w:bCs/>
          <w:color w:val="000000"/>
          <w:sz w:val="22"/>
          <w:szCs w:val="22"/>
        </w:rPr>
      </w:pPr>
      <w:r>
        <w:rPr>
          <w:rFonts w:hint="eastAsia" w:ascii="宋体" w:hAnsi="宋体" w:cs="宋体"/>
          <w:bCs/>
          <w:color w:val="000000"/>
          <w:sz w:val="22"/>
          <w:szCs w:val="22"/>
        </w:rPr>
        <w:t>有关示范文本如下：</w:t>
      </w:r>
    </w:p>
    <w:p>
      <w:pPr>
        <w:spacing w:line="440" w:lineRule="exact"/>
        <w:jc w:val="center"/>
        <w:rPr>
          <w:rFonts w:ascii="宋体" w:hAnsi="宋体" w:cs="宋体"/>
          <w:bCs/>
          <w:color w:val="000000"/>
          <w:sz w:val="22"/>
          <w:szCs w:val="22"/>
          <w:u w:val="single"/>
        </w:rPr>
      </w:pPr>
    </w:p>
    <w:p>
      <w:pPr>
        <w:spacing w:line="440" w:lineRule="exact"/>
        <w:ind w:firstLine="660" w:firstLineChars="300"/>
        <w:rPr>
          <w:rFonts w:ascii="宋体" w:hAnsi="宋体" w:cs="宋体"/>
          <w:bCs/>
          <w:color w:val="000000"/>
          <w:sz w:val="22"/>
          <w:szCs w:val="22"/>
        </w:rPr>
      </w:pP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黑体"/>
          <w:b/>
          <w:color w:val="000000"/>
          <w:sz w:val="22"/>
          <w:szCs w:val="22"/>
        </w:rPr>
        <w:t>（项目名称）</w:t>
      </w:r>
      <w:r>
        <w:rPr>
          <w:rFonts w:ascii="宋体" w:hAnsi="宋体" w:cs="宋体"/>
          <w:bCs/>
          <w:color w:val="000000"/>
          <w:sz w:val="22"/>
          <w:szCs w:val="22"/>
          <w:u w:val="single"/>
        </w:rPr>
        <w:t xml:space="preserve">     </w:t>
      </w:r>
      <w:r>
        <w:rPr>
          <w:rFonts w:hint="eastAsia" w:ascii="宋体" w:hAnsi="宋体" w:cs="黑体"/>
          <w:b/>
          <w:color w:val="000000"/>
          <w:sz w:val="22"/>
          <w:szCs w:val="22"/>
        </w:rPr>
        <w:t>标段投诉递交函</w:t>
      </w:r>
    </w:p>
    <w:p>
      <w:pPr>
        <w:spacing w:line="440" w:lineRule="exact"/>
        <w:ind w:left="315" w:leftChars="150" w:firstLine="440" w:firstLineChars="200"/>
        <w:rPr>
          <w:rFonts w:ascii="宋体" w:hAnsi="宋体" w:cs="宋体"/>
          <w:bCs/>
          <w:color w:val="000000"/>
          <w:sz w:val="22"/>
          <w:szCs w:val="22"/>
        </w:rPr>
      </w:pPr>
    </w:p>
    <w:p>
      <w:pPr>
        <w:spacing w:line="440" w:lineRule="exact"/>
        <w:ind w:left="315" w:leftChars="150" w:firstLine="440" w:firstLineChars="200"/>
        <w:rPr>
          <w:rFonts w:ascii="宋体" w:hAnsi="宋体" w:cs="宋体"/>
          <w:bCs/>
          <w:color w:val="000000"/>
          <w:sz w:val="22"/>
          <w:szCs w:val="22"/>
        </w:rPr>
      </w:pPr>
      <w:r>
        <w:rPr>
          <w:rFonts w:hint="eastAsia" w:ascii="宋体" w:hAnsi="宋体" w:cs="宋体"/>
          <w:bCs/>
          <w:color w:val="000000"/>
          <w:sz w:val="22"/>
          <w:szCs w:val="22"/>
        </w:rPr>
        <w:t>本人（姓名）</w:t>
      </w:r>
      <w:r>
        <w:rPr>
          <w:rFonts w:ascii="宋体" w:hAnsi="宋体" w:cs="宋体"/>
          <w:bCs/>
          <w:color w:val="000000"/>
          <w:sz w:val="22"/>
          <w:szCs w:val="22"/>
          <w:u w:val="single"/>
        </w:rPr>
        <w:t xml:space="preserve">      </w:t>
      </w:r>
      <w:r>
        <w:rPr>
          <w:rFonts w:hint="eastAsia" w:ascii="宋体" w:hAnsi="宋体" w:cs="宋体"/>
          <w:bCs/>
          <w:color w:val="000000"/>
          <w:sz w:val="22"/>
          <w:szCs w:val="22"/>
        </w:rPr>
        <w:t>系（投标人名称）</w:t>
      </w:r>
      <w:r>
        <w:rPr>
          <w:rFonts w:ascii="宋体" w:hAnsi="宋体" w:cs="宋体"/>
          <w:bCs/>
          <w:color w:val="000000"/>
          <w:sz w:val="22"/>
          <w:szCs w:val="22"/>
          <w:u w:val="single"/>
        </w:rPr>
        <w:t xml:space="preserve">                </w:t>
      </w:r>
      <w:r>
        <w:rPr>
          <w:rFonts w:hint="eastAsia" w:ascii="宋体" w:hAnsi="宋体" w:cs="宋体"/>
          <w:bCs/>
          <w:color w:val="000000"/>
          <w:sz w:val="22"/>
          <w:szCs w:val="22"/>
        </w:rPr>
        <w:t>的法定代表人，电话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由我负责办理本项目投诉事务。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left="210" w:leftChars="100" w:firstLine="550" w:firstLineChars="250"/>
        <w:rPr>
          <w:rFonts w:ascii="宋体" w:hAnsi="宋体" w:cs="宋体"/>
          <w:bCs/>
          <w:color w:val="000000"/>
          <w:sz w:val="22"/>
          <w:szCs w:val="22"/>
        </w:rPr>
      </w:pPr>
      <w:r>
        <w:rPr>
          <w:rFonts w:hint="eastAsia" w:ascii="宋体" w:hAnsi="宋体" w:cs="宋体"/>
          <w:bCs/>
          <w:color w:val="000000"/>
          <w:sz w:val="22"/>
          <w:szCs w:val="22"/>
        </w:rPr>
        <w:t>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附：法定代表人的身份证复印件（正反两面）</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 xml:space="preserve">   </w:t>
      </w:r>
    </w:p>
    <w:p>
      <w:pPr>
        <w:spacing w:line="440" w:lineRule="exact"/>
        <w:ind w:firstLine="3025" w:firstLineChars="1375"/>
        <w:rPr>
          <w:rFonts w:ascii="宋体" w:hAnsi="宋体"/>
          <w:color w:val="000000"/>
          <w:sz w:val="22"/>
          <w:szCs w:val="22"/>
        </w:rPr>
      </w:pPr>
      <w:r>
        <w:rPr>
          <w:rFonts w:hint="eastAsia" w:ascii="宋体" w:hAnsi="宋体" w:cs="宋体"/>
          <w:color w:val="000000"/>
          <w:sz w:val="22"/>
          <w:szCs w:val="22"/>
        </w:rPr>
        <w:t>投标人（盖单位章）：</w:t>
      </w:r>
      <w:r>
        <w:rPr>
          <w:rFonts w:ascii="宋体" w:hAnsi="宋体" w:cs="宋体"/>
          <w:color w:val="000000"/>
          <w:sz w:val="22"/>
          <w:szCs w:val="22"/>
          <w:u w:val="single"/>
        </w:rPr>
        <w:t xml:space="preserve">                          </w:t>
      </w:r>
    </w:p>
    <w:p>
      <w:pPr>
        <w:spacing w:line="440" w:lineRule="exact"/>
        <w:ind w:firstLine="2695" w:firstLineChars="1225"/>
        <w:rPr>
          <w:rFonts w:ascii="宋体" w:hAnsi="宋体"/>
          <w:color w:val="000000"/>
          <w:sz w:val="22"/>
          <w:szCs w:val="22"/>
        </w:rPr>
      </w:pPr>
    </w:p>
    <w:p>
      <w:pPr>
        <w:spacing w:line="440" w:lineRule="exact"/>
        <w:ind w:firstLine="3025" w:firstLineChars="1375"/>
        <w:rPr>
          <w:rFonts w:ascii="宋体" w:hAnsi="宋体"/>
          <w:color w:val="000000"/>
          <w:sz w:val="22"/>
          <w:szCs w:val="22"/>
        </w:rPr>
      </w:pPr>
      <w:r>
        <w:rPr>
          <w:rFonts w:hint="eastAsia" w:ascii="宋体" w:hAnsi="宋体" w:cs="宋体"/>
          <w:color w:val="000000"/>
          <w:sz w:val="22"/>
          <w:szCs w:val="22"/>
        </w:rPr>
        <w:t>法定代表人（签字）：</w:t>
      </w:r>
      <w:r>
        <w:rPr>
          <w:rFonts w:ascii="宋体" w:hAnsi="宋体" w:cs="宋体"/>
          <w:color w:val="000000"/>
          <w:sz w:val="22"/>
          <w:szCs w:val="22"/>
          <w:u w:val="single"/>
        </w:rPr>
        <w:t xml:space="preserve">    </w:t>
      </w:r>
      <w:r>
        <w:rPr>
          <w:rFonts w:hint="eastAsia" w:ascii="宋体" w:hAnsi="宋体" w:cs="宋体"/>
          <w:color w:val="000000"/>
          <w:sz w:val="22"/>
          <w:szCs w:val="22"/>
          <w:u w:val="single"/>
        </w:rPr>
        <w:t xml:space="preserve">       </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p>
    <w:p>
      <w:pPr>
        <w:spacing w:line="440" w:lineRule="exact"/>
        <w:ind w:firstLine="5775" w:firstLineChars="2625"/>
        <w:rPr>
          <w:rFonts w:ascii="宋体" w:hAnsi="宋体" w:cs="宋体"/>
          <w:color w:val="000000"/>
          <w:sz w:val="22"/>
          <w:szCs w:val="22"/>
        </w:rPr>
      </w:pPr>
      <w:r>
        <w:rPr>
          <w:rFonts w:ascii="宋体" w:hAnsi="宋体" w:cs="宋体"/>
          <w:color w:val="000000"/>
          <w:sz w:val="22"/>
          <w:szCs w:val="22"/>
        </w:rPr>
        <w:t xml:space="preserve">  </w:t>
      </w:r>
      <w:r>
        <w:rPr>
          <w:rFonts w:ascii="宋体" w:hAnsi="宋体" w:cs="宋体"/>
          <w:color w:val="000000"/>
          <w:sz w:val="22"/>
          <w:szCs w:val="22"/>
          <w:u w:val="single"/>
        </w:rPr>
        <w:t xml:space="preserve">      </w:t>
      </w:r>
      <w:r>
        <w:rPr>
          <w:rFonts w:hint="eastAsia" w:ascii="宋体" w:hAnsi="宋体" w:cs="宋体"/>
          <w:color w:val="000000"/>
          <w:sz w:val="22"/>
          <w:szCs w:val="22"/>
        </w:rPr>
        <w:t>年</w:t>
      </w:r>
      <w:r>
        <w:rPr>
          <w:rFonts w:ascii="宋体" w:hAnsi="宋体" w:cs="宋体"/>
          <w:color w:val="000000"/>
          <w:sz w:val="22"/>
          <w:szCs w:val="22"/>
          <w:u w:val="single"/>
        </w:rPr>
        <w:t xml:space="preserve">   </w:t>
      </w:r>
      <w:r>
        <w:rPr>
          <w:rFonts w:hint="eastAsia" w:ascii="宋体" w:hAnsi="宋体" w:cs="宋体"/>
          <w:color w:val="000000"/>
          <w:sz w:val="22"/>
          <w:szCs w:val="22"/>
        </w:rPr>
        <w:t>月</w:t>
      </w:r>
      <w:r>
        <w:rPr>
          <w:rFonts w:ascii="宋体" w:hAnsi="宋体" w:cs="宋体"/>
          <w:color w:val="000000"/>
          <w:sz w:val="22"/>
          <w:szCs w:val="22"/>
          <w:u w:val="single"/>
        </w:rPr>
        <w:t xml:space="preserve">    </w:t>
      </w:r>
      <w:r>
        <w:rPr>
          <w:rFonts w:hint="eastAsia" w:ascii="宋体" w:hAnsi="宋体" w:cs="宋体"/>
          <w:color w:val="000000"/>
          <w:sz w:val="22"/>
          <w:szCs w:val="22"/>
        </w:rPr>
        <w:t>日</w:t>
      </w:r>
    </w:p>
    <w:p>
      <w:pPr>
        <w:spacing w:line="440" w:lineRule="exact"/>
        <w:ind w:firstLine="440" w:firstLineChars="200"/>
        <w:rPr>
          <w:rFonts w:ascii="宋体" w:hAnsi="宋体" w:cs="宋体"/>
          <w:bCs/>
          <w:color w:val="000000"/>
          <w:sz w:val="22"/>
          <w:szCs w:val="22"/>
          <w:u w:val="single"/>
        </w:rPr>
      </w:pPr>
      <w:r>
        <w:rPr>
          <w:rFonts w:ascii="宋体" w:hAnsi="宋体" w:cs="宋体"/>
          <w:bCs/>
          <w:color w:val="000000"/>
          <w:sz w:val="22"/>
          <w:szCs w:val="22"/>
        </w:rPr>
        <w:br w:type="page"/>
      </w:r>
    </w:p>
    <w:p>
      <w:pPr>
        <w:spacing w:line="360" w:lineRule="auto"/>
        <w:jc w:val="center"/>
        <w:rPr>
          <w:rFonts w:ascii="宋体" w:hAnsi="宋体" w:cs="宋体"/>
          <w:bCs/>
          <w:color w:val="000000"/>
          <w:sz w:val="22"/>
          <w:szCs w:val="22"/>
        </w:rPr>
      </w:pP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黑体"/>
          <w:b/>
          <w:color w:val="000000"/>
          <w:sz w:val="22"/>
          <w:szCs w:val="22"/>
        </w:rPr>
        <w:t>（项目名称）</w:t>
      </w:r>
      <w:r>
        <w:rPr>
          <w:rFonts w:ascii="宋体" w:hAnsi="宋体" w:cs="宋体"/>
          <w:bCs/>
          <w:color w:val="000000"/>
          <w:sz w:val="22"/>
          <w:szCs w:val="22"/>
          <w:u w:val="single"/>
        </w:rPr>
        <w:t xml:space="preserve">     </w:t>
      </w:r>
      <w:r>
        <w:rPr>
          <w:rFonts w:hint="eastAsia" w:ascii="宋体" w:hAnsi="宋体" w:cs="黑体"/>
          <w:b/>
          <w:color w:val="000000"/>
          <w:sz w:val="22"/>
          <w:szCs w:val="22"/>
        </w:rPr>
        <w:t>标段</w:t>
      </w:r>
    </w:p>
    <w:p>
      <w:pPr>
        <w:spacing w:line="360" w:lineRule="auto"/>
        <w:jc w:val="center"/>
        <w:rPr>
          <w:rFonts w:ascii="宋体" w:hAnsi="宋体" w:cs="黑体"/>
          <w:b/>
          <w:color w:val="000000"/>
          <w:sz w:val="22"/>
          <w:szCs w:val="22"/>
        </w:rPr>
      </w:pPr>
      <w:r>
        <w:rPr>
          <w:rFonts w:hint="eastAsia" w:ascii="宋体" w:hAnsi="宋体" w:cs="黑体"/>
          <w:b/>
          <w:color w:val="000000"/>
          <w:sz w:val="22"/>
          <w:szCs w:val="22"/>
        </w:rPr>
        <w:t>投诉授权委托书</w:t>
      </w:r>
    </w:p>
    <w:p>
      <w:pPr>
        <w:spacing w:line="440" w:lineRule="exact"/>
        <w:ind w:firstLine="442" w:firstLineChars="200"/>
        <w:rPr>
          <w:rFonts w:ascii="宋体" w:hAnsi="宋体" w:cs="宋体"/>
          <w:b/>
          <w:color w:val="000000"/>
          <w:sz w:val="22"/>
          <w:szCs w:val="22"/>
        </w:rPr>
      </w:pPr>
    </w:p>
    <w:p>
      <w:pPr>
        <w:spacing w:line="440" w:lineRule="exact"/>
        <w:ind w:left="420" w:leftChars="200" w:firstLine="330" w:firstLineChars="150"/>
        <w:rPr>
          <w:rFonts w:ascii="宋体" w:hAnsi="宋体" w:cs="宋体"/>
          <w:bCs/>
          <w:color w:val="000000"/>
          <w:sz w:val="22"/>
          <w:szCs w:val="22"/>
        </w:rPr>
      </w:pPr>
      <w:r>
        <w:rPr>
          <w:rFonts w:hint="eastAsia" w:ascii="宋体" w:hAnsi="宋体" w:cs="宋体"/>
          <w:bCs/>
          <w:color w:val="000000"/>
          <w:sz w:val="22"/>
          <w:szCs w:val="22"/>
        </w:rPr>
        <w:t>本人（姓名）</w:t>
      </w:r>
      <w:r>
        <w:rPr>
          <w:rFonts w:ascii="宋体" w:hAnsi="宋体" w:cs="宋体"/>
          <w:bCs/>
          <w:color w:val="000000"/>
          <w:sz w:val="22"/>
          <w:szCs w:val="22"/>
          <w:u w:val="single"/>
        </w:rPr>
        <w:t xml:space="preserve">      </w:t>
      </w:r>
      <w:r>
        <w:rPr>
          <w:rFonts w:hint="eastAsia" w:ascii="宋体" w:hAnsi="宋体" w:cs="宋体"/>
          <w:bCs/>
          <w:color w:val="000000"/>
          <w:sz w:val="22"/>
          <w:szCs w:val="22"/>
        </w:rPr>
        <w:t>系（投标人名称）</w:t>
      </w:r>
      <w:r>
        <w:rPr>
          <w:rFonts w:ascii="宋体" w:hAnsi="宋体" w:cs="宋体"/>
          <w:bCs/>
          <w:color w:val="000000"/>
          <w:sz w:val="22"/>
          <w:szCs w:val="22"/>
          <w:u w:val="single"/>
        </w:rPr>
        <w:t xml:space="preserve">                </w:t>
      </w:r>
      <w:r>
        <w:rPr>
          <w:rFonts w:hint="eastAsia" w:ascii="宋体" w:hAnsi="宋体" w:cs="宋体"/>
          <w:bCs/>
          <w:color w:val="000000"/>
          <w:sz w:val="22"/>
          <w:szCs w:val="22"/>
        </w:rPr>
        <w:t>的法定代表人，我已知晓投诉事项，本人电话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 xml:space="preserve">用于投诉沟通。现委托（ </w:t>
      </w:r>
      <w:r>
        <w:rPr>
          <w:rFonts w:hint="eastAsia" w:ascii="宋体" w:hAnsi="宋体" w:cs="宋体"/>
          <w:bCs/>
          <w:sz w:val="22"/>
          <w:szCs w:val="22"/>
        </w:rPr>
        <w:t>□</w:t>
      </w:r>
      <w:r>
        <w:rPr>
          <w:rFonts w:hint="eastAsia" w:ascii="宋体" w:hAnsi="宋体" w:cs="宋体"/>
          <w:bCs/>
          <w:color w:val="000000"/>
          <w:sz w:val="22"/>
          <w:szCs w:val="22"/>
        </w:rPr>
        <w:t xml:space="preserve"> 1名  </w:t>
      </w:r>
      <w:r>
        <w:rPr>
          <w:rFonts w:hint="eastAsia" w:ascii="宋体" w:hAnsi="宋体" w:cs="宋体"/>
          <w:bCs/>
          <w:sz w:val="22"/>
          <w:szCs w:val="22"/>
        </w:rPr>
        <w:t>□</w:t>
      </w:r>
      <w:r>
        <w:rPr>
          <w:rFonts w:hint="eastAsia" w:ascii="宋体" w:hAnsi="宋体" w:cs="宋体"/>
          <w:bCs/>
          <w:color w:val="000000"/>
          <w:sz w:val="22"/>
          <w:szCs w:val="22"/>
        </w:rPr>
        <w:t xml:space="preserve"> 2名）代理人，分别为：</w:t>
      </w:r>
    </w:p>
    <w:p>
      <w:pPr>
        <w:spacing w:line="440" w:lineRule="exact"/>
        <w:ind w:firstLine="660" w:firstLineChars="300"/>
        <w:rPr>
          <w:rFonts w:ascii="宋体" w:hAnsi="宋体" w:cs="宋体"/>
          <w:bCs/>
          <w:color w:val="000000"/>
          <w:sz w:val="22"/>
          <w:szCs w:val="22"/>
        </w:rPr>
      </w:pPr>
      <w:r>
        <w:rPr>
          <w:rFonts w:hint="eastAsia" w:ascii="宋体" w:hAnsi="宋体" w:cs="宋体"/>
          <w:bCs/>
          <w:color w:val="000000"/>
          <w:sz w:val="22"/>
          <w:szCs w:val="22"/>
        </w:rPr>
        <w:t xml:space="preserve"> 1. 姓名</w:t>
      </w:r>
      <w:r>
        <w:rPr>
          <w:rFonts w:hint="eastAsia" w:ascii="宋体" w:hAnsi="宋体" w:cs="宋体"/>
          <w:bCs/>
          <w:color w:val="000000"/>
          <w:sz w:val="22"/>
          <w:szCs w:val="22"/>
          <w:u w:val="single"/>
        </w:rPr>
        <w:t xml:space="preserve">       </w:t>
      </w:r>
      <w:r>
        <w:rPr>
          <w:rFonts w:ascii="宋体" w:hAnsi="宋体" w:cs="宋体"/>
          <w:bCs/>
          <w:color w:val="000000"/>
          <w:sz w:val="22"/>
          <w:szCs w:val="22"/>
          <w:u w:val="single"/>
        </w:rPr>
        <w:t xml:space="preserve"> </w:t>
      </w:r>
      <w:r>
        <w:rPr>
          <w:rFonts w:hint="eastAsia" w:ascii="宋体" w:hAnsi="宋体" w:cs="宋体"/>
          <w:bCs/>
          <w:color w:val="000000"/>
          <w:sz w:val="22"/>
          <w:szCs w:val="22"/>
        </w:rPr>
        <w:t>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身份证号</w:t>
      </w:r>
      <w:r>
        <w:rPr>
          <w:rFonts w:hint="eastAsia" w:ascii="宋体" w:hAnsi="宋体" w:cs="宋体"/>
          <w:bCs/>
          <w:color w:val="000000"/>
          <w:sz w:val="22"/>
          <w:szCs w:val="22"/>
          <w:u w:val="single"/>
        </w:rPr>
        <w:t xml:space="preserve">                    </w:t>
      </w:r>
    </w:p>
    <w:p>
      <w:pPr>
        <w:spacing w:line="440" w:lineRule="exact"/>
        <w:ind w:firstLine="770" w:firstLineChars="350"/>
        <w:rPr>
          <w:rFonts w:ascii="宋体" w:hAnsi="宋体" w:cs="宋体"/>
          <w:bCs/>
          <w:color w:val="000000"/>
          <w:sz w:val="22"/>
          <w:szCs w:val="22"/>
          <w:u w:val="single"/>
        </w:rPr>
      </w:pPr>
      <w:r>
        <w:rPr>
          <w:rFonts w:hint="eastAsia" w:ascii="宋体" w:hAnsi="宋体" w:cs="宋体"/>
          <w:bCs/>
          <w:color w:val="000000"/>
          <w:sz w:val="22"/>
          <w:szCs w:val="22"/>
        </w:rPr>
        <w:t>2. 姓名</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电话</w:t>
      </w:r>
      <w:r>
        <w:rPr>
          <w:rFonts w:hint="eastAsia" w:ascii="宋体" w:hAnsi="宋体" w:cs="宋体"/>
          <w:bCs/>
          <w:color w:val="000000"/>
          <w:sz w:val="22"/>
          <w:szCs w:val="22"/>
          <w:u w:val="single"/>
        </w:rPr>
        <w:t xml:space="preserve">                </w:t>
      </w:r>
      <w:r>
        <w:rPr>
          <w:rFonts w:hint="eastAsia" w:ascii="宋体" w:hAnsi="宋体" w:cs="宋体"/>
          <w:bCs/>
          <w:color w:val="000000"/>
          <w:sz w:val="22"/>
          <w:szCs w:val="22"/>
        </w:rPr>
        <w:t>身份证号</w:t>
      </w:r>
      <w:r>
        <w:rPr>
          <w:rFonts w:hint="eastAsia" w:ascii="宋体" w:hAnsi="宋体" w:cs="宋体"/>
          <w:bCs/>
          <w:color w:val="000000"/>
          <w:sz w:val="22"/>
          <w:szCs w:val="22"/>
          <w:u w:val="single"/>
        </w:rPr>
        <w:t xml:space="preserve">                    </w:t>
      </w:r>
    </w:p>
    <w:p>
      <w:pPr>
        <w:spacing w:line="440" w:lineRule="exact"/>
        <w:ind w:left="315" w:leftChars="150"/>
        <w:rPr>
          <w:rFonts w:ascii="宋体" w:hAnsi="宋体" w:cs="宋体"/>
          <w:bCs/>
          <w:color w:val="000000"/>
          <w:sz w:val="22"/>
          <w:szCs w:val="22"/>
        </w:rPr>
      </w:pPr>
      <w:r>
        <w:rPr>
          <w:rFonts w:hint="eastAsia" w:ascii="宋体" w:hAnsi="宋体" w:cs="宋体"/>
          <w:bCs/>
          <w:color w:val="000000"/>
          <w:sz w:val="22"/>
          <w:szCs w:val="22"/>
        </w:rPr>
        <w:t>为我方办理投诉事务授权代理人。</w:t>
      </w:r>
    </w:p>
    <w:p>
      <w:pPr>
        <w:spacing w:line="440" w:lineRule="exact"/>
        <w:ind w:left="315" w:leftChars="150" w:firstLine="440" w:firstLineChars="200"/>
        <w:rPr>
          <w:rFonts w:ascii="宋体" w:hAnsi="宋体" w:cs="宋体"/>
          <w:bCs/>
          <w:color w:val="000000"/>
          <w:sz w:val="22"/>
          <w:szCs w:val="22"/>
        </w:rPr>
      </w:pPr>
      <w:r>
        <w:rPr>
          <w:rFonts w:hint="eastAsia" w:ascii="宋体" w:hAnsi="宋体" w:cs="宋体"/>
          <w:bCs/>
          <w:color w:val="000000"/>
          <w:sz w:val="22"/>
          <w:szCs w:val="22"/>
        </w:rPr>
        <w:t>代理人根据我单位法定代表人授权提起投诉，办理有关投诉事务。以上人员无权转托他人办理有关投诉事务，除以上人员外，我单位不再委托其他人员办理有关投诉事务。如有他人以我单位名义办理该项目投诉事务，均视为冒充我单位人员，属招摇撞骗行为，监管部门应不予受理，有权对冒充人员身份信息予以曝光，并可凭此委托书代表我单位向有关国家机关报案，其法律后果由冒充人员承担。</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委托期限：与投标有效期相同。</w:t>
      </w:r>
    </w:p>
    <w:p>
      <w:pPr>
        <w:spacing w:line="440" w:lineRule="exact"/>
        <w:ind w:left="210" w:leftChars="100" w:firstLine="550" w:firstLineChars="250"/>
        <w:rPr>
          <w:rFonts w:ascii="宋体" w:hAnsi="宋体" w:cs="宋体"/>
          <w:bCs/>
          <w:color w:val="000000"/>
          <w:sz w:val="22"/>
          <w:szCs w:val="22"/>
        </w:rPr>
      </w:pPr>
      <w:r>
        <w:rPr>
          <w:rFonts w:hint="eastAsia" w:ascii="宋体" w:hAnsi="宋体" w:cs="宋体"/>
          <w:bCs/>
          <w:color w:val="000000"/>
          <w:sz w:val="22"/>
          <w:szCs w:val="22"/>
        </w:rPr>
        <w:t>本委托书中办理投诉事务是指：1.投诉书的提交  2.投诉的陈述和申辩  3.投诉质证4.配合监管部门对投诉事项的调查  5.投诉回复领取  6.撤回投诉  7.向有关领导和部门反映情况  8.其他与投诉有关的事项。</w:t>
      </w:r>
    </w:p>
    <w:p>
      <w:pPr>
        <w:spacing w:line="440" w:lineRule="exact"/>
        <w:ind w:firstLine="770" w:firstLineChars="350"/>
        <w:rPr>
          <w:rFonts w:ascii="宋体" w:hAnsi="宋体" w:cs="宋体"/>
          <w:bCs/>
          <w:color w:val="000000"/>
          <w:sz w:val="22"/>
          <w:szCs w:val="22"/>
        </w:rPr>
      </w:pPr>
      <w:r>
        <w:rPr>
          <w:rFonts w:hint="eastAsia" w:ascii="宋体" w:hAnsi="宋体" w:cs="宋体"/>
          <w:bCs/>
          <w:color w:val="000000"/>
          <w:sz w:val="22"/>
          <w:szCs w:val="22"/>
        </w:rPr>
        <w:t>附：法定代表人和授权委托人的身份证复印件（正反两面）</w:t>
      </w:r>
    </w:p>
    <w:p>
      <w:pPr>
        <w:spacing w:line="440" w:lineRule="exact"/>
        <w:ind w:firstLine="440" w:firstLineChars="200"/>
        <w:rPr>
          <w:rFonts w:ascii="宋体" w:hAnsi="宋体" w:cs="宋体"/>
          <w:bCs/>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投标人（盖单位章）：</w:t>
      </w:r>
      <w:r>
        <w:rPr>
          <w:rFonts w:ascii="宋体" w:hAnsi="宋体" w:cs="宋体"/>
          <w:color w:val="000000"/>
          <w:sz w:val="22"/>
          <w:szCs w:val="22"/>
          <w:u w:val="single"/>
        </w:rPr>
        <w:t xml:space="preserve">                          </w:t>
      </w:r>
    </w:p>
    <w:p>
      <w:pPr>
        <w:spacing w:line="440" w:lineRule="exact"/>
        <w:ind w:firstLine="2695" w:firstLineChars="1225"/>
        <w:rPr>
          <w:rFonts w:ascii="宋体" w:hAnsi="宋体"/>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法定代表人（签字）：</w:t>
      </w:r>
      <w:r>
        <w:rPr>
          <w:rFonts w:ascii="宋体" w:hAnsi="宋体" w:cs="宋体"/>
          <w:color w:val="000000"/>
          <w:sz w:val="22"/>
          <w:szCs w:val="22"/>
          <w:u w:val="single"/>
        </w:rPr>
        <w:t xml:space="preserve">    </w:t>
      </w:r>
      <w:r>
        <w:rPr>
          <w:rFonts w:hint="eastAsia" w:ascii="宋体" w:hAnsi="宋体" w:cs="宋体"/>
          <w:color w:val="000000"/>
          <w:sz w:val="22"/>
          <w:szCs w:val="22"/>
          <w:u w:val="single"/>
        </w:rPr>
        <w:t xml:space="preserve">       </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p>
    <w:p>
      <w:pPr>
        <w:spacing w:line="440" w:lineRule="exact"/>
        <w:ind w:firstLine="2695" w:firstLineChars="1225"/>
        <w:rPr>
          <w:rFonts w:ascii="宋体" w:hAnsi="宋体"/>
          <w:color w:val="000000"/>
          <w:sz w:val="22"/>
          <w:szCs w:val="22"/>
        </w:rPr>
      </w:pPr>
      <w:r>
        <w:rPr>
          <w:rFonts w:hint="eastAsia" w:ascii="宋体" w:hAnsi="宋体" w:cs="宋体"/>
          <w:color w:val="000000"/>
          <w:sz w:val="22"/>
          <w:szCs w:val="22"/>
        </w:rPr>
        <w:t>委托代理人（签字）：1.</w:t>
      </w:r>
      <w:r>
        <w:rPr>
          <w:rFonts w:ascii="宋体" w:hAnsi="宋体" w:cs="宋体"/>
          <w:color w:val="000000"/>
          <w:sz w:val="22"/>
          <w:szCs w:val="22"/>
          <w:u w:val="single"/>
        </w:rPr>
        <w:t xml:space="preserve">        </w:t>
      </w:r>
      <w:r>
        <w:rPr>
          <w:rFonts w:ascii="宋体" w:hAnsi="宋体" w:cs="宋体"/>
          <w:color w:val="000000"/>
          <w:sz w:val="22"/>
          <w:szCs w:val="22"/>
        </w:rPr>
        <w:t xml:space="preserve"> </w:t>
      </w:r>
      <w:r>
        <w:rPr>
          <w:rFonts w:hint="eastAsia" w:ascii="宋体" w:hAnsi="宋体" w:cs="宋体"/>
          <w:color w:val="000000"/>
          <w:sz w:val="22"/>
          <w:szCs w:val="22"/>
        </w:rPr>
        <w:t>2.</w:t>
      </w:r>
      <w:r>
        <w:rPr>
          <w:rFonts w:ascii="宋体" w:hAnsi="宋体" w:cs="宋体"/>
          <w:color w:val="000000"/>
          <w:sz w:val="22"/>
          <w:szCs w:val="22"/>
          <w:u w:val="single"/>
        </w:rPr>
        <w:t xml:space="preserve">          </w:t>
      </w:r>
    </w:p>
    <w:p>
      <w:pPr>
        <w:spacing w:line="440" w:lineRule="exact"/>
        <w:ind w:firstLine="2695" w:firstLineChars="1225"/>
        <w:rPr>
          <w:rFonts w:ascii="宋体" w:hAnsi="宋体" w:cs="宋体"/>
          <w:color w:val="000000"/>
          <w:sz w:val="22"/>
          <w:szCs w:val="22"/>
        </w:rPr>
      </w:pPr>
      <w:r>
        <w:rPr>
          <w:rFonts w:ascii="宋体" w:hAnsi="宋体" w:cs="宋体"/>
          <w:color w:val="000000"/>
          <w:sz w:val="22"/>
          <w:szCs w:val="22"/>
        </w:rPr>
        <w:t xml:space="preserve">                </w:t>
      </w:r>
    </w:p>
    <w:p>
      <w:pPr>
        <w:pStyle w:val="5"/>
        <w:jc w:val="right"/>
        <w:rPr>
          <w:rFonts w:hint="eastAsia" w:ascii="宋体" w:hAnsi="宋体" w:eastAsia="宋体" w:cs="宋体"/>
          <w:b w:val="0"/>
          <w:bCs w:val="0"/>
          <w:color w:val="000000"/>
          <w:kern w:val="0"/>
          <w:sz w:val="28"/>
          <w:szCs w:val="28"/>
          <w:lang w:val="en-US" w:eastAsia="zh-CN" w:bidi="ar-SA"/>
        </w:rPr>
      </w:pPr>
      <w:r>
        <w:rPr>
          <w:rFonts w:ascii="宋体" w:hAnsi="宋体" w:cs="宋体"/>
          <w:color w:val="000000"/>
          <w:sz w:val="22"/>
          <w:szCs w:val="22"/>
        </w:rPr>
        <w:t xml:space="preserve">  </w:t>
      </w:r>
      <w:r>
        <w:rPr>
          <w:rFonts w:ascii="宋体" w:hAnsi="宋体" w:cs="宋体"/>
          <w:color w:val="000000"/>
          <w:sz w:val="22"/>
          <w:szCs w:val="22"/>
          <w:u w:val="single"/>
        </w:rPr>
        <w:t xml:space="preserve">      </w:t>
      </w:r>
      <w:r>
        <w:rPr>
          <w:rFonts w:hint="eastAsia" w:ascii="宋体" w:hAnsi="宋体" w:cs="宋体"/>
          <w:color w:val="000000"/>
          <w:sz w:val="22"/>
          <w:szCs w:val="22"/>
        </w:rPr>
        <w:t>年</w:t>
      </w:r>
      <w:r>
        <w:rPr>
          <w:rFonts w:ascii="宋体" w:hAnsi="宋体" w:cs="宋体"/>
          <w:color w:val="000000"/>
          <w:sz w:val="22"/>
          <w:szCs w:val="22"/>
          <w:u w:val="single"/>
        </w:rPr>
        <w:t xml:space="preserve">   </w:t>
      </w:r>
      <w:r>
        <w:rPr>
          <w:rFonts w:hint="eastAsia" w:ascii="宋体" w:hAnsi="宋体" w:cs="宋体"/>
          <w:color w:val="000000"/>
          <w:sz w:val="22"/>
          <w:szCs w:val="22"/>
        </w:rPr>
        <w:t>月</w:t>
      </w:r>
      <w:r>
        <w:rPr>
          <w:rFonts w:ascii="宋体" w:hAnsi="宋体" w:cs="宋体"/>
          <w:color w:val="000000"/>
          <w:sz w:val="22"/>
          <w:szCs w:val="22"/>
          <w:u w:val="single"/>
        </w:rPr>
        <w:t xml:space="preserve">    </w:t>
      </w:r>
      <w:r>
        <w:rPr>
          <w:rFonts w:hint="eastAsia" w:ascii="宋体" w:hAnsi="宋体" w:cs="宋体"/>
          <w:color w:val="000000"/>
          <w:sz w:val="22"/>
          <w:szCs w:val="22"/>
        </w:rPr>
        <w:t>日</w:t>
      </w:r>
    </w:p>
    <w:p>
      <w:pPr>
        <w:adjustRightInd w:val="0"/>
        <w:snapToGrid w:val="0"/>
        <w:spacing w:before="48" w:beforeLines="20" w:after="48" w:afterLines="20" w:line="540" w:lineRule="exact"/>
        <w:jc w:val="right"/>
        <w:rPr>
          <w:rFonts w:hint="eastAsia" w:ascii="宋体" w:hAnsi="宋体"/>
          <w:b/>
          <w:color w:val="000000"/>
          <w:sz w:val="30"/>
          <w:szCs w:val="30"/>
        </w:rPr>
      </w:pPr>
    </w:p>
    <w:p>
      <w:pPr>
        <w:pStyle w:val="2"/>
        <w:rPr>
          <w:rFonts w:hint="eastAsia" w:ascii="宋体" w:hAnsi="宋体"/>
          <w:b/>
          <w:color w:val="000000"/>
          <w:sz w:val="30"/>
          <w:szCs w:val="30"/>
        </w:rPr>
      </w:pPr>
    </w:p>
    <w:p>
      <w:pPr>
        <w:pStyle w:val="5"/>
        <w:rPr>
          <w:rFonts w:hint="eastAsia" w:ascii="宋体" w:hAnsi="宋体"/>
          <w:b/>
          <w:color w:val="000000"/>
          <w:sz w:val="30"/>
          <w:szCs w:val="30"/>
        </w:rPr>
      </w:pPr>
    </w:p>
    <w:p>
      <w:pPr>
        <w:pStyle w:val="5"/>
        <w:rPr>
          <w:rFonts w:hint="eastAsia" w:ascii="宋体" w:hAnsi="宋体"/>
          <w:b/>
          <w:color w:val="000000"/>
          <w:sz w:val="30"/>
          <w:szCs w:val="30"/>
        </w:rPr>
      </w:pPr>
    </w:p>
    <w:p>
      <w:pPr>
        <w:keepNext/>
        <w:keepLines/>
        <w:widowControl w:val="0"/>
        <w:spacing w:before="260" w:after="260" w:line="415" w:lineRule="auto"/>
        <w:jc w:val="left"/>
        <w:outlineLvl w:val="1"/>
        <w:rPr>
          <w:rFonts w:hint="eastAsia" w:ascii="宋体" w:hAnsi="Arial" w:eastAsia="宋体" w:cs="宋体"/>
          <w:b/>
          <w:bCs/>
          <w:color w:val="000000"/>
          <w:kern w:val="2"/>
          <w:sz w:val="28"/>
          <w:szCs w:val="28"/>
          <w:lang w:val="en-US" w:eastAsia="zh-CN" w:bidi="ar-SA"/>
        </w:rPr>
      </w:pPr>
      <w:bookmarkStart w:id="391" w:name="_Toc14884"/>
      <w:r>
        <w:rPr>
          <w:rFonts w:hint="eastAsia" w:ascii="宋体" w:hAnsi="Arial" w:eastAsia="宋体" w:cs="宋体"/>
          <w:b/>
          <w:bCs/>
          <w:color w:val="000000"/>
          <w:kern w:val="2"/>
          <w:sz w:val="28"/>
          <w:szCs w:val="28"/>
          <w:lang w:val="en-US" w:eastAsia="zh-CN" w:bidi="ar-SA"/>
        </w:rPr>
        <w:t>2、法定代表人身份证明及授权委托书</w:t>
      </w:r>
      <w:bookmarkEnd w:id="391"/>
    </w:p>
    <w:p>
      <w:pPr>
        <w:widowControl/>
        <w:spacing w:line="480" w:lineRule="exact"/>
        <w:jc w:val="both"/>
        <w:rPr>
          <w:rFonts w:hint="eastAsia" w:eastAsia="宋体"/>
          <w:b/>
          <w:bCs/>
          <w:color w:val="000000"/>
          <w:sz w:val="24"/>
          <w:szCs w:val="24"/>
        </w:rPr>
      </w:pPr>
      <w:r>
        <w:rPr>
          <w:rFonts w:hint="eastAsia" w:eastAsia="宋体"/>
          <w:b/>
          <w:bCs/>
          <w:color w:val="000000"/>
          <w:sz w:val="24"/>
          <w:szCs w:val="24"/>
          <w:lang w:val="en-US" w:eastAsia="zh-CN"/>
        </w:rPr>
        <w:t>2.</w:t>
      </w:r>
      <w:r>
        <w:rPr>
          <w:rFonts w:hint="eastAsia" w:eastAsia="宋体"/>
          <w:b/>
          <w:bCs/>
          <w:color w:val="000000"/>
          <w:sz w:val="24"/>
          <w:szCs w:val="24"/>
        </w:rPr>
        <w:t>1、法定代表人身份证明</w:t>
      </w:r>
    </w:p>
    <w:p>
      <w:pPr>
        <w:spacing w:line="300" w:lineRule="auto"/>
        <w:rPr>
          <w:rFonts w:eastAsia="宋体"/>
          <w:color w:val="000000"/>
          <w:sz w:val="20"/>
          <w:szCs w:val="20"/>
        </w:rPr>
      </w:pP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供应商名称：</w:t>
      </w:r>
      <w:r>
        <w:rPr>
          <w:rFonts w:hint="eastAsia" w:ascii="宋体" w:eastAsia="宋体"/>
          <w:color w:val="000000"/>
          <w:sz w:val="22"/>
          <w:szCs w:val="20"/>
          <w:u w:val="single"/>
        </w:rPr>
        <w:t xml:space="preserve">                          </w:t>
      </w:r>
      <w:r>
        <w:rPr>
          <w:rFonts w:hint="eastAsia" w:ascii="宋体" w:eastAsia="宋体"/>
          <w:color w:val="000000"/>
          <w:sz w:val="22"/>
          <w:szCs w:val="20"/>
          <w:u w:val="single"/>
          <w:lang w:val="en-US" w:eastAsia="zh-CN"/>
        </w:rPr>
        <w:t xml:space="preserve">              </w:t>
      </w:r>
      <w:r>
        <w:rPr>
          <w:rFonts w:hint="eastAsia" w:ascii="宋体" w:eastAsia="宋体"/>
          <w:color w:val="000000"/>
          <w:sz w:val="22"/>
          <w:szCs w:val="20"/>
          <w:u w:val="single"/>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单位性质：</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地址：</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成立时间：</w:t>
      </w:r>
      <w:r>
        <w:rPr>
          <w:rFonts w:hint="eastAsia" w:ascii="宋体" w:eastAsia="宋体"/>
          <w:color w:val="000000"/>
          <w:sz w:val="22"/>
          <w:szCs w:val="20"/>
          <w:u w:val="single"/>
        </w:rPr>
        <w:t xml:space="preserve">        </w:t>
      </w:r>
      <w:r>
        <w:rPr>
          <w:rFonts w:hint="eastAsia" w:ascii="宋体" w:eastAsia="宋体"/>
          <w:color w:val="000000"/>
          <w:sz w:val="22"/>
          <w:szCs w:val="20"/>
        </w:rPr>
        <w:t>年</w:t>
      </w:r>
      <w:r>
        <w:rPr>
          <w:rFonts w:hint="eastAsia" w:ascii="宋体" w:eastAsia="宋体"/>
          <w:color w:val="000000"/>
          <w:sz w:val="22"/>
          <w:szCs w:val="20"/>
          <w:u w:val="single"/>
        </w:rPr>
        <w:t xml:space="preserve">    </w:t>
      </w:r>
      <w:r>
        <w:rPr>
          <w:rFonts w:hint="eastAsia" w:ascii="宋体" w:eastAsia="宋体"/>
          <w:color w:val="000000"/>
          <w:sz w:val="22"/>
          <w:szCs w:val="20"/>
        </w:rPr>
        <w:t>月</w:t>
      </w:r>
      <w:r>
        <w:rPr>
          <w:rFonts w:hint="eastAsia" w:ascii="宋体" w:eastAsia="宋体"/>
          <w:color w:val="000000"/>
          <w:sz w:val="22"/>
          <w:szCs w:val="20"/>
          <w:u w:val="single"/>
        </w:rPr>
        <w:t xml:space="preserve">  </w:t>
      </w:r>
      <w:r>
        <w:rPr>
          <w:rFonts w:hint="eastAsia" w:ascii="宋体" w:eastAsia="宋体"/>
          <w:color w:val="000000"/>
          <w:sz w:val="22"/>
          <w:szCs w:val="20"/>
        </w:rPr>
        <w:t>日</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经营期限：</w:t>
      </w:r>
      <w:r>
        <w:rPr>
          <w:rFonts w:hint="eastAsia" w:ascii="宋体" w:eastAsia="宋体"/>
          <w:color w:val="000000"/>
          <w:sz w:val="22"/>
          <w:szCs w:val="20"/>
          <w:u w:val="single"/>
        </w:rPr>
        <w:t xml:space="preserve">                                     </w:t>
      </w:r>
      <w:r>
        <w:rPr>
          <w:rFonts w:hint="eastAsia" w:ascii="宋体" w:eastAsia="宋体"/>
          <w:color w:val="000000"/>
          <w:sz w:val="22"/>
          <w:szCs w:val="20"/>
        </w:rPr>
        <w:t xml:space="preserve"> </w:t>
      </w:r>
    </w:p>
    <w:p>
      <w:pPr>
        <w:spacing w:line="480" w:lineRule="auto"/>
        <w:ind w:firstLine="440" w:firstLineChars="200"/>
        <w:rPr>
          <w:rFonts w:hint="eastAsia" w:ascii="宋体" w:eastAsia="宋体"/>
          <w:color w:val="000000"/>
          <w:sz w:val="22"/>
          <w:szCs w:val="20"/>
          <w:lang w:eastAsia="zh-CN"/>
        </w:rPr>
      </w:pPr>
      <w:r>
        <w:rPr>
          <w:rFonts w:hint="eastAsia" w:ascii="宋体" w:eastAsia="宋体"/>
          <w:color w:val="000000"/>
          <w:sz w:val="22"/>
          <w:szCs w:val="20"/>
        </w:rPr>
        <w:t>姓名：</w:t>
      </w:r>
      <w:r>
        <w:rPr>
          <w:rFonts w:hint="eastAsia" w:ascii="宋体" w:eastAsia="宋体"/>
          <w:color w:val="000000"/>
          <w:sz w:val="22"/>
          <w:szCs w:val="20"/>
          <w:u w:val="single"/>
        </w:rPr>
        <w:t xml:space="preserve">           </w:t>
      </w:r>
      <w:r>
        <w:rPr>
          <w:rFonts w:hint="eastAsia" w:ascii="宋体" w:eastAsia="宋体"/>
          <w:color w:val="000000"/>
          <w:sz w:val="22"/>
          <w:szCs w:val="20"/>
        </w:rPr>
        <w:t>性别：</w:t>
      </w:r>
      <w:r>
        <w:rPr>
          <w:rFonts w:hint="eastAsia" w:ascii="宋体" w:eastAsia="宋体"/>
          <w:color w:val="000000"/>
          <w:sz w:val="22"/>
          <w:szCs w:val="20"/>
          <w:u w:val="single"/>
        </w:rPr>
        <w:t xml:space="preserve">        </w:t>
      </w:r>
      <w:r>
        <w:rPr>
          <w:rFonts w:hint="eastAsia" w:ascii="宋体" w:eastAsia="宋体"/>
          <w:color w:val="000000"/>
          <w:sz w:val="22"/>
          <w:szCs w:val="20"/>
        </w:rPr>
        <w:t>年龄：</w:t>
      </w:r>
      <w:r>
        <w:rPr>
          <w:rFonts w:hint="eastAsia" w:ascii="宋体" w:eastAsia="宋体"/>
          <w:color w:val="000000"/>
          <w:sz w:val="22"/>
          <w:szCs w:val="20"/>
          <w:u w:val="single"/>
        </w:rPr>
        <w:t xml:space="preserve">       </w:t>
      </w:r>
      <w:r>
        <w:rPr>
          <w:rFonts w:hint="eastAsia" w:ascii="宋体" w:eastAsia="宋体"/>
          <w:color w:val="000000"/>
          <w:sz w:val="22"/>
          <w:szCs w:val="20"/>
        </w:rPr>
        <w:t>职务：</w:t>
      </w:r>
      <w:r>
        <w:rPr>
          <w:rFonts w:hint="eastAsia" w:ascii="宋体" w:eastAsia="宋体"/>
          <w:color w:val="000000"/>
          <w:sz w:val="22"/>
          <w:szCs w:val="20"/>
          <w:u w:val="single"/>
        </w:rPr>
        <w:t xml:space="preserve">       </w:t>
      </w:r>
    </w:p>
    <w:p>
      <w:pPr>
        <w:spacing w:line="480" w:lineRule="auto"/>
        <w:ind w:firstLine="440" w:firstLineChars="200"/>
        <w:rPr>
          <w:rFonts w:hint="eastAsia" w:ascii="宋体" w:eastAsia="宋体"/>
          <w:color w:val="000000"/>
          <w:sz w:val="22"/>
          <w:szCs w:val="20"/>
        </w:rPr>
      </w:pPr>
      <w:r>
        <w:rPr>
          <w:rFonts w:hint="eastAsia" w:ascii="宋体" w:eastAsia="宋体"/>
          <w:color w:val="000000"/>
          <w:sz w:val="22"/>
          <w:szCs w:val="20"/>
        </w:rPr>
        <w:t>系</w:t>
      </w:r>
      <w:r>
        <w:rPr>
          <w:rFonts w:hint="eastAsia" w:ascii="宋体" w:eastAsia="宋体"/>
          <w:color w:val="000000"/>
          <w:sz w:val="22"/>
          <w:szCs w:val="20"/>
          <w:u w:val="single"/>
        </w:rPr>
        <w:t xml:space="preserve">                                </w:t>
      </w:r>
      <w:r>
        <w:rPr>
          <w:rFonts w:hint="eastAsia" w:ascii="宋体" w:eastAsia="宋体"/>
          <w:color w:val="000000"/>
          <w:sz w:val="22"/>
          <w:szCs w:val="20"/>
        </w:rPr>
        <w:t>（供应商名称）的法定代表人。</w:t>
      </w:r>
    </w:p>
    <w:p>
      <w:pPr>
        <w:spacing w:line="480" w:lineRule="auto"/>
        <w:ind w:firstLine="880" w:firstLineChars="400"/>
        <w:rPr>
          <w:rFonts w:hint="eastAsia" w:ascii="宋体" w:eastAsia="宋体"/>
          <w:color w:val="000000"/>
          <w:sz w:val="22"/>
          <w:szCs w:val="20"/>
        </w:rPr>
      </w:pPr>
      <w:r>
        <w:rPr>
          <w:rFonts w:hint="eastAsia" w:ascii="宋体" w:eastAsia="宋体"/>
          <w:color w:val="000000"/>
          <w:sz w:val="22"/>
          <w:szCs w:val="20"/>
        </w:rPr>
        <w:t>特此证明。</w:t>
      </w:r>
    </w:p>
    <w:p>
      <w:pPr>
        <w:spacing w:line="300" w:lineRule="auto"/>
        <w:ind w:firstLine="440" w:firstLineChars="200"/>
        <w:rPr>
          <w:rFonts w:hint="eastAsia" w:ascii="宋体" w:eastAsia="宋体"/>
          <w:color w:val="000000"/>
          <w:sz w:val="22"/>
          <w:szCs w:val="20"/>
        </w:rPr>
      </w:pPr>
      <w:r>
        <w:rPr>
          <w:rFonts w:hint="eastAsia" w:ascii="宋体" w:eastAsia="宋体"/>
          <w:color w:val="000000"/>
          <w:sz w:val="22"/>
          <w:szCs w:val="20"/>
        </w:rPr>
        <w:t>附件：法定代表人身份证复印件</w:t>
      </w:r>
    </w:p>
    <w:p>
      <w:pPr>
        <w:spacing w:line="300" w:lineRule="auto"/>
        <w:ind w:firstLine="440" w:firstLineChars="200"/>
        <w:rPr>
          <w:rFonts w:hint="eastAsia" w:ascii="宋体" w:eastAsia="宋体"/>
          <w:color w:val="000000"/>
          <w:sz w:val="22"/>
          <w:szCs w:val="20"/>
        </w:rPr>
      </w:pPr>
    </w:p>
    <w:p>
      <w:pPr>
        <w:spacing w:line="300" w:lineRule="auto"/>
        <w:ind w:firstLine="440" w:firstLineChars="200"/>
        <w:rPr>
          <w:rFonts w:hint="eastAsia" w:ascii="宋体" w:eastAsia="宋体"/>
          <w:color w:val="000000"/>
          <w:sz w:val="22"/>
          <w:szCs w:val="20"/>
        </w:rPr>
      </w:pPr>
    </w:p>
    <w:p>
      <w:pPr>
        <w:spacing w:line="300" w:lineRule="auto"/>
        <w:ind w:firstLine="440" w:firstLineChars="200"/>
        <w:rPr>
          <w:rFonts w:hint="eastAsia" w:ascii="宋体" w:eastAsia="宋体"/>
          <w:color w:val="000000"/>
          <w:sz w:val="22"/>
          <w:szCs w:val="20"/>
        </w:rPr>
      </w:pPr>
    </w:p>
    <w:p>
      <w:pPr>
        <w:pStyle w:val="2"/>
        <w:rPr>
          <w:rFonts w:hint="eastAsia"/>
        </w:rPr>
      </w:pPr>
    </w:p>
    <w:p>
      <w:pPr>
        <w:spacing w:line="300" w:lineRule="auto"/>
        <w:ind w:firstLine="3850" w:firstLineChars="1750"/>
        <w:rPr>
          <w:rFonts w:hint="eastAsia" w:ascii="宋体" w:eastAsia="宋体"/>
          <w:color w:val="000000"/>
          <w:sz w:val="22"/>
          <w:szCs w:val="20"/>
        </w:rPr>
      </w:pPr>
      <w:r>
        <w:rPr>
          <w:rFonts w:hint="eastAsia" w:ascii="宋体" w:eastAsia="宋体"/>
          <w:color w:val="000000"/>
          <w:sz w:val="22"/>
          <w:szCs w:val="20"/>
        </w:rPr>
        <w:t>供应商：</w:t>
      </w:r>
      <w:r>
        <w:rPr>
          <w:rFonts w:hint="eastAsia" w:ascii="宋体" w:eastAsia="宋体"/>
          <w:color w:val="000000"/>
          <w:sz w:val="22"/>
          <w:szCs w:val="20"/>
          <w:u w:val="single"/>
        </w:rPr>
        <w:t xml:space="preserve">                     </w:t>
      </w:r>
      <w:r>
        <w:rPr>
          <w:rFonts w:hint="eastAsia" w:ascii="宋体" w:eastAsia="宋体"/>
          <w:color w:val="000000"/>
          <w:sz w:val="22"/>
          <w:szCs w:val="20"/>
        </w:rPr>
        <w:t>（加盖单位公章）</w:t>
      </w:r>
    </w:p>
    <w:p>
      <w:pPr>
        <w:spacing w:line="300" w:lineRule="auto"/>
        <w:ind w:firstLine="4730" w:firstLineChars="2150"/>
        <w:rPr>
          <w:rFonts w:hint="eastAsia" w:ascii="宋体" w:eastAsia="宋体"/>
          <w:color w:val="000000"/>
          <w:sz w:val="22"/>
          <w:szCs w:val="20"/>
          <w:u w:val="single"/>
        </w:rPr>
      </w:pPr>
    </w:p>
    <w:p>
      <w:pPr>
        <w:spacing w:line="300" w:lineRule="auto"/>
        <w:ind w:firstLine="4730" w:firstLineChars="2150"/>
        <w:rPr>
          <w:rFonts w:hint="eastAsia" w:ascii="宋体" w:eastAsia="宋体"/>
          <w:color w:val="000000"/>
          <w:sz w:val="22"/>
          <w:szCs w:val="20"/>
        </w:rPr>
      </w:pPr>
      <w:r>
        <w:rPr>
          <w:rFonts w:hint="eastAsia" w:ascii="宋体" w:eastAsia="宋体"/>
          <w:color w:val="000000"/>
          <w:sz w:val="22"/>
          <w:szCs w:val="20"/>
          <w:u w:val="single"/>
        </w:rPr>
        <w:t xml:space="preserve">        </w:t>
      </w:r>
      <w:r>
        <w:rPr>
          <w:rFonts w:hint="eastAsia" w:ascii="宋体" w:eastAsia="宋体"/>
          <w:color w:val="000000"/>
          <w:sz w:val="22"/>
          <w:szCs w:val="20"/>
        </w:rPr>
        <w:t>年</w:t>
      </w:r>
      <w:r>
        <w:rPr>
          <w:rFonts w:hint="eastAsia" w:ascii="宋体" w:eastAsia="宋体"/>
          <w:color w:val="000000"/>
          <w:sz w:val="22"/>
          <w:szCs w:val="20"/>
          <w:u w:val="single"/>
        </w:rPr>
        <w:t xml:space="preserve">    </w:t>
      </w:r>
      <w:r>
        <w:rPr>
          <w:rFonts w:hint="eastAsia" w:ascii="宋体" w:eastAsia="宋体"/>
          <w:color w:val="000000"/>
          <w:sz w:val="22"/>
          <w:szCs w:val="20"/>
        </w:rPr>
        <w:t>月</w:t>
      </w:r>
      <w:r>
        <w:rPr>
          <w:rFonts w:hint="eastAsia" w:ascii="宋体" w:eastAsia="宋体"/>
          <w:color w:val="000000"/>
          <w:sz w:val="22"/>
          <w:szCs w:val="20"/>
          <w:u w:val="single"/>
        </w:rPr>
        <w:t xml:space="preserve">     </w:t>
      </w:r>
      <w:r>
        <w:rPr>
          <w:rFonts w:hint="eastAsia" w:ascii="宋体" w:eastAsia="宋体"/>
          <w:color w:val="000000"/>
          <w:sz w:val="22"/>
          <w:szCs w:val="20"/>
        </w:rPr>
        <w:t>日</w:t>
      </w:r>
    </w:p>
    <w:p>
      <w:pPr>
        <w:spacing w:line="300" w:lineRule="auto"/>
        <w:ind w:firstLine="4730" w:firstLineChars="2150"/>
        <w:rPr>
          <w:rFonts w:hint="eastAsia" w:ascii="宋体" w:eastAsia="宋体"/>
          <w:color w:val="000000"/>
          <w:sz w:val="22"/>
          <w:szCs w:val="20"/>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firstLine="440" w:firstLineChars="200"/>
        <w:jc w:val="both"/>
        <w:rPr>
          <w:rFonts w:hint="eastAsia" w:ascii="宋体" w:hAnsi="Times New Roman" w:eastAsia="宋体" w:cs="Times New Roman"/>
          <w:color w:val="000000"/>
          <w:kern w:val="2"/>
          <w:sz w:val="22"/>
          <w:szCs w:val="20"/>
          <w:lang w:val="en-US" w:eastAsia="zh-CN" w:bidi="ar-SA"/>
        </w:rPr>
      </w:pPr>
    </w:p>
    <w:p>
      <w:pPr>
        <w:widowControl w:val="0"/>
        <w:tabs>
          <w:tab w:val="left" w:pos="0"/>
          <w:tab w:val="left" w:pos="993"/>
          <w:tab w:val="left" w:pos="1134"/>
        </w:tabs>
        <w:spacing w:line="500" w:lineRule="exact"/>
        <w:ind w:left="0" w:leftChars="0" w:firstLine="0" w:firstLineChars="0"/>
        <w:jc w:val="both"/>
        <w:rPr>
          <w:rFonts w:hint="eastAsia" w:ascii="宋体" w:hAnsi="Times New Roman" w:eastAsia="宋体" w:cs="Times New Roman"/>
          <w:color w:val="000000"/>
          <w:kern w:val="2"/>
          <w:sz w:val="22"/>
          <w:szCs w:val="20"/>
          <w:lang w:val="en-US" w:eastAsia="zh-CN" w:bidi="ar-SA"/>
        </w:rPr>
      </w:pPr>
    </w:p>
    <w:p>
      <w:pPr>
        <w:keepNext/>
        <w:keepLines/>
        <w:widowControl w:val="0"/>
        <w:spacing w:before="260" w:after="260" w:line="415" w:lineRule="auto"/>
        <w:jc w:val="left"/>
        <w:outlineLvl w:val="1"/>
        <w:rPr>
          <w:rFonts w:hint="eastAsia" w:ascii="宋体" w:hAnsi="Arial" w:eastAsia="宋体" w:cs="Times New Roman"/>
          <w:b/>
          <w:bCs/>
          <w:color w:val="000000"/>
          <w:kern w:val="2"/>
          <w:sz w:val="22"/>
          <w:szCs w:val="22"/>
          <w:lang w:val="en-US" w:eastAsia="zh-CN" w:bidi="ar-SA"/>
        </w:rPr>
      </w:pPr>
      <w:bookmarkStart w:id="392" w:name="_Toc2605"/>
      <w:r>
        <w:rPr>
          <w:rFonts w:hint="eastAsia" w:ascii="宋体" w:hAnsi="Arial" w:eastAsia="宋体" w:cs="宋体"/>
          <w:b/>
          <w:bCs/>
          <w:color w:val="000000"/>
          <w:kern w:val="2"/>
          <w:sz w:val="22"/>
          <w:szCs w:val="22"/>
          <w:lang w:val="en-US" w:eastAsia="zh-CN" w:bidi="ar-SA"/>
        </w:rPr>
        <w:t>2.2、授权委托书</w:t>
      </w:r>
      <w:bookmarkEnd w:id="392"/>
    </w:p>
    <w:p>
      <w:pPr>
        <w:widowControl/>
        <w:spacing w:line="480" w:lineRule="exact"/>
        <w:jc w:val="center"/>
        <w:rPr>
          <w:rFonts w:eastAsia="宋体"/>
          <w:b/>
          <w:bCs/>
          <w:color w:val="000000"/>
          <w:sz w:val="24"/>
          <w:szCs w:val="24"/>
        </w:rPr>
      </w:pPr>
      <w:r>
        <w:rPr>
          <w:rFonts w:hint="eastAsia" w:eastAsia="宋体"/>
          <w:b/>
          <w:bCs/>
          <w:color w:val="000000"/>
          <w:sz w:val="24"/>
          <w:szCs w:val="24"/>
        </w:rPr>
        <w:t>授权委托书</w:t>
      </w:r>
    </w:p>
    <w:p>
      <w:pPr>
        <w:spacing w:line="360" w:lineRule="auto"/>
        <w:ind w:firstLine="402" w:firstLineChars="200"/>
        <w:rPr>
          <w:rFonts w:hint="eastAsia" w:ascii="宋体" w:eastAsia="宋体" w:cs="宋体"/>
          <w:b/>
          <w:color w:val="000000"/>
          <w:sz w:val="20"/>
          <w:szCs w:val="20"/>
          <w:lang w:bidi="ar-SA"/>
        </w:rPr>
      </w:pPr>
    </w:p>
    <w:p>
      <w:pPr>
        <w:spacing w:line="360" w:lineRule="auto"/>
        <w:ind w:firstLine="440" w:firstLineChars="200"/>
        <w:rPr>
          <w:rFonts w:hint="eastAsia" w:ascii="宋体" w:eastAsia="宋体" w:cs="宋体"/>
          <w:bCs/>
          <w:color w:val="000000"/>
          <w:sz w:val="22"/>
          <w:szCs w:val="22"/>
          <w:lang w:bidi="ar-SA"/>
        </w:rPr>
      </w:pPr>
      <w:r>
        <w:rPr>
          <w:rFonts w:hint="eastAsia" w:ascii="宋体" w:eastAsia="宋体" w:cs="宋体"/>
          <w:bCs/>
          <w:color w:val="000000"/>
          <w:sz w:val="22"/>
          <w:szCs w:val="22"/>
          <w:lang w:bidi="ar-SA"/>
        </w:rPr>
        <w:t>本人</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（姓名）系</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w:t>
      </w:r>
      <w:r>
        <w:rPr>
          <w:rFonts w:hint="eastAsia" w:ascii="宋体" w:eastAsia="宋体" w:cs="宋体"/>
          <w:bCs/>
          <w:color w:val="000000"/>
          <w:sz w:val="22"/>
          <w:szCs w:val="22"/>
          <w:lang w:eastAsia="zh-CN" w:bidi="ar-SA"/>
        </w:rPr>
        <w:t>供应商</w:t>
      </w:r>
      <w:r>
        <w:rPr>
          <w:rFonts w:hint="eastAsia" w:ascii="宋体" w:eastAsia="宋体" w:cs="宋体"/>
          <w:bCs/>
          <w:color w:val="000000"/>
          <w:sz w:val="22"/>
          <w:szCs w:val="22"/>
          <w:lang w:bidi="ar-SA"/>
        </w:rPr>
        <w:t>名称）的法定代表人，现委托</w:t>
      </w:r>
      <w:r>
        <w:rPr>
          <w:rFonts w:hint="eastAsia" w:ascii="宋体" w:eastAsia="宋体" w:cs="宋体"/>
          <w:bCs/>
          <w:color w:val="000000"/>
          <w:sz w:val="22"/>
          <w:szCs w:val="22"/>
          <w:u w:val="single"/>
          <w:lang w:bidi="ar-SA"/>
        </w:rPr>
        <w:t xml:space="preserve">       </w:t>
      </w:r>
      <w:r>
        <w:rPr>
          <w:rFonts w:hint="eastAsia" w:ascii="宋体" w:eastAsia="宋体" w:cs="宋体"/>
          <w:bCs/>
          <w:color w:val="000000"/>
          <w:sz w:val="22"/>
          <w:szCs w:val="22"/>
          <w:lang w:bidi="ar-SA"/>
        </w:rPr>
        <w:t>（姓名）为我方代理人。代理人根据授权签署、澄清、说明、补正、递交、撤回、修改</w:t>
      </w:r>
      <w:r>
        <w:rPr>
          <w:rFonts w:hint="eastAsia" w:ascii="宋体" w:eastAsia="宋体" w:cs="宋体"/>
          <w:bCs/>
          <w:color w:val="000000"/>
          <w:sz w:val="22"/>
          <w:szCs w:val="22"/>
          <w:u w:val="single"/>
          <w:lang w:bidi="ar-SA"/>
        </w:rPr>
        <w:t xml:space="preserve">       （项目名称）           </w:t>
      </w:r>
      <w:r>
        <w:rPr>
          <w:rFonts w:hint="eastAsia" w:ascii="宋体" w:eastAsia="宋体" w:cs="宋体"/>
          <w:bCs/>
          <w:color w:val="000000"/>
          <w:sz w:val="22"/>
          <w:szCs w:val="22"/>
          <w:lang w:bidi="ar-SA"/>
        </w:rPr>
        <w:t>标段施工</w:t>
      </w:r>
      <w:r>
        <w:rPr>
          <w:rFonts w:hint="eastAsia" w:ascii="宋体" w:eastAsia="宋体" w:cs="宋体"/>
          <w:bCs/>
          <w:color w:val="000000"/>
          <w:sz w:val="22"/>
          <w:szCs w:val="22"/>
          <w:lang w:eastAsia="zh-CN" w:bidi="ar-SA"/>
        </w:rPr>
        <w:t>响应</w:t>
      </w:r>
      <w:r>
        <w:rPr>
          <w:rFonts w:hint="eastAsia" w:ascii="宋体" w:eastAsia="宋体" w:cs="宋体"/>
          <w:bCs/>
          <w:color w:val="000000"/>
          <w:sz w:val="22"/>
          <w:szCs w:val="22"/>
          <w:lang w:bidi="ar-SA"/>
        </w:rPr>
        <w:t>文件、签订合同</w:t>
      </w:r>
      <w:r>
        <w:rPr>
          <w:rFonts w:hint="eastAsia" w:ascii="宋体" w:eastAsia="宋体" w:cs="宋体"/>
          <w:bCs/>
          <w:color w:val="000000"/>
          <w:sz w:val="22"/>
          <w:szCs w:val="22"/>
          <w:lang w:eastAsia="zh-CN" w:bidi="ar-SA"/>
        </w:rPr>
        <w:t>和</w:t>
      </w:r>
      <w:r>
        <w:rPr>
          <w:rFonts w:hint="eastAsia" w:ascii="宋体" w:eastAsia="宋体"/>
          <w:color w:val="000000"/>
          <w:sz w:val="22"/>
          <w:szCs w:val="22"/>
        </w:rPr>
        <w:t>参加</w:t>
      </w:r>
      <w:r>
        <w:rPr>
          <w:rFonts w:hint="eastAsia" w:ascii="宋体" w:eastAsia="宋体"/>
          <w:color w:val="000000"/>
          <w:sz w:val="22"/>
          <w:szCs w:val="22"/>
          <w:lang w:eastAsia="zh-CN"/>
        </w:rPr>
        <w:t>本项目的</w:t>
      </w:r>
      <w:r>
        <w:rPr>
          <w:rFonts w:hint="eastAsia" w:ascii="宋体" w:eastAsia="宋体"/>
          <w:color w:val="000000"/>
          <w:sz w:val="22"/>
          <w:szCs w:val="22"/>
        </w:rPr>
        <w:t>磋商、询标、最终报价过程中所签署的一切文件和处理与之相关的一切事务，</w:t>
      </w:r>
      <w:r>
        <w:rPr>
          <w:rFonts w:hint="eastAsia" w:ascii="宋体" w:eastAsia="宋体" w:cs="宋体"/>
          <w:bCs/>
          <w:color w:val="000000"/>
          <w:sz w:val="22"/>
          <w:szCs w:val="22"/>
          <w:lang w:bidi="ar-SA"/>
        </w:rPr>
        <w:t>其法律后果由我方承担。</w:t>
      </w:r>
    </w:p>
    <w:p>
      <w:pPr>
        <w:spacing w:line="360" w:lineRule="auto"/>
        <w:ind w:firstLine="400" w:firstLineChars="200"/>
        <w:rPr>
          <w:rFonts w:hint="eastAsia" w:ascii="宋体" w:eastAsia="宋体" w:cs="宋体"/>
          <w:bCs/>
          <w:color w:val="000000"/>
          <w:sz w:val="20"/>
          <w:szCs w:val="20"/>
          <w:u w:val="single"/>
          <w:lang w:bidi="ar-SA"/>
        </w:rPr>
      </w:pPr>
      <w:r>
        <w:rPr>
          <w:rFonts w:hint="eastAsia" w:ascii="宋体" w:eastAsia="宋体" w:cs="宋体"/>
          <w:bCs/>
          <w:color w:val="000000"/>
          <w:sz w:val="20"/>
          <w:szCs w:val="20"/>
          <w:lang w:bidi="ar-SA"/>
        </w:rPr>
        <w:t>委托期限：</w:t>
      </w:r>
      <w:r>
        <w:rPr>
          <w:rFonts w:hint="eastAsia" w:ascii="宋体" w:eastAsia="宋体" w:cs="宋体"/>
          <w:bCs/>
          <w:color w:val="000000"/>
          <w:sz w:val="20"/>
          <w:szCs w:val="20"/>
          <w:u w:val="single"/>
          <w:lang w:bidi="ar-SA"/>
        </w:rPr>
        <w:t xml:space="preserve">               </w:t>
      </w:r>
    </w:p>
    <w:p>
      <w:pPr>
        <w:spacing w:line="360" w:lineRule="auto"/>
        <w:ind w:firstLine="400" w:firstLineChars="200"/>
        <w:rPr>
          <w:rFonts w:hint="eastAsia" w:ascii="宋体" w:eastAsia="宋体" w:cs="宋体"/>
          <w:bCs/>
          <w:color w:val="000000"/>
          <w:sz w:val="20"/>
          <w:szCs w:val="20"/>
          <w:lang w:bidi="ar-SA"/>
        </w:rPr>
      </w:pPr>
      <w:r>
        <w:rPr>
          <w:rFonts w:hint="eastAsia" w:ascii="宋体" w:eastAsia="宋体" w:cs="宋体"/>
          <w:bCs/>
          <w:color w:val="000000"/>
          <w:sz w:val="20"/>
          <w:szCs w:val="20"/>
          <w:lang w:bidi="ar-SA"/>
        </w:rPr>
        <w:t>代理人无转委托权。</w:t>
      </w:r>
    </w:p>
    <w:p>
      <w:pPr>
        <w:spacing w:after="156" w:line="360" w:lineRule="auto"/>
        <w:ind w:firstLine="400" w:firstLineChars="200"/>
        <w:rPr>
          <w:rFonts w:hint="eastAsia" w:ascii="宋体" w:eastAsia="宋体" w:cs="宋体"/>
          <w:bCs/>
          <w:color w:val="000000"/>
          <w:sz w:val="20"/>
          <w:szCs w:val="20"/>
          <w:lang w:bidi="ar-SA"/>
        </w:rPr>
      </w:pPr>
      <w:r>
        <w:rPr>
          <w:rFonts w:hint="eastAsia" w:ascii="宋体" w:eastAsia="宋体" w:cs="宋体"/>
          <w:bCs/>
          <w:color w:val="000000"/>
          <w:sz w:val="20"/>
          <w:szCs w:val="20"/>
          <w:lang w:bidi="ar-SA"/>
        </w:rPr>
        <w:t xml:space="preserve"> 附：法定代表人和授权委托人的人身份证复印件（正反两面）</w:t>
      </w: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rPr>
          <w:rFonts w:hint="eastAsia" w:ascii="宋体" w:eastAsia="宋体" w:cs="宋体"/>
          <w:bCs/>
          <w:color w:val="000000"/>
          <w:sz w:val="20"/>
          <w:szCs w:val="20"/>
          <w:lang w:bidi="ar-SA"/>
        </w:rPr>
      </w:pPr>
    </w:p>
    <w:p>
      <w:pPr>
        <w:spacing w:line="360" w:lineRule="auto"/>
        <w:ind w:firstLine="400" w:firstLineChars="200"/>
        <w:jc w:val="right"/>
        <w:rPr>
          <w:rFonts w:hint="eastAsia" w:ascii="宋体" w:eastAsia="宋体" w:cs="宋体"/>
          <w:bCs/>
          <w:color w:val="000000"/>
          <w:sz w:val="20"/>
          <w:szCs w:val="20"/>
          <w:lang w:bidi="ar-SA"/>
        </w:rPr>
      </w:pPr>
    </w:p>
    <w:p>
      <w:pPr>
        <w:spacing w:line="360" w:lineRule="auto"/>
        <w:jc w:val="right"/>
        <w:rPr>
          <w:rFonts w:hint="eastAsia" w:ascii="宋体" w:eastAsia="宋体"/>
          <w:color w:val="000000"/>
          <w:sz w:val="20"/>
          <w:szCs w:val="20"/>
        </w:rPr>
      </w:pPr>
      <w:r>
        <w:rPr>
          <w:rFonts w:hint="eastAsia" w:ascii="宋体" w:eastAsia="宋体" w:cs="宋体"/>
          <w:color w:val="000000"/>
          <w:sz w:val="20"/>
          <w:szCs w:val="20"/>
          <w:lang w:bidi="ar-SA"/>
        </w:rPr>
        <w:t xml:space="preserve">                                      </w:t>
      </w:r>
      <w:r>
        <w:rPr>
          <w:rFonts w:hint="eastAsia" w:ascii="宋体" w:eastAsia="宋体" w:cs="宋体"/>
          <w:color w:val="000000"/>
          <w:sz w:val="20"/>
          <w:szCs w:val="20"/>
          <w:lang w:eastAsia="zh-CN" w:bidi="ar-SA"/>
        </w:rPr>
        <w:t>供应商</w:t>
      </w:r>
      <w:r>
        <w:rPr>
          <w:rFonts w:hint="eastAsia" w:ascii="宋体" w:eastAsia="宋体" w:cs="宋体"/>
          <w:color w:val="000000"/>
          <w:sz w:val="20"/>
          <w:szCs w:val="20"/>
          <w:lang w:bidi="ar-SA"/>
        </w:rPr>
        <w:t>：</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（盖单位章）</w:t>
      </w:r>
    </w:p>
    <w:p>
      <w:pPr>
        <w:spacing w:line="360" w:lineRule="auto"/>
        <w:ind w:firstLine="400" w:firstLineChars="200"/>
        <w:jc w:val="right"/>
        <w:rPr>
          <w:rFonts w:hint="eastAsia" w:ascii="宋体" w:eastAsia="宋体"/>
          <w:color w:val="000000"/>
          <w:sz w:val="20"/>
          <w:szCs w:val="20"/>
        </w:rPr>
      </w:pPr>
    </w:p>
    <w:p>
      <w:pPr>
        <w:spacing w:line="360" w:lineRule="auto"/>
        <w:ind w:firstLine="4000" w:firstLineChars="2000"/>
        <w:jc w:val="right"/>
        <w:rPr>
          <w:rFonts w:hint="eastAsia" w:ascii="宋体" w:eastAsia="宋体"/>
          <w:color w:val="000000"/>
          <w:sz w:val="20"/>
          <w:szCs w:val="20"/>
        </w:rPr>
      </w:pPr>
      <w:r>
        <w:rPr>
          <w:rFonts w:hint="eastAsia" w:ascii="宋体" w:eastAsia="宋体" w:cs="宋体"/>
          <w:color w:val="000000"/>
          <w:sz w:val="20"/>
          <w:szCs w:val="20"/>
          <w:lang w:val="en-US" w:eastAsia="zh-CN" w:bidi="ar-SA"/>
        </w:rPr>
        <w:t xml:space="preserve">   </w:t>
      </w:r>
      <w:r>
        <w:rPr>
          <w:rFonts w:hint="eastAsia" w:ascii="宋体" w:eastAsia="宋体" w:cs="宋体"/>
          <w:color w:val="000000"/>
          <w:sz w:val="20"/>
          <w:szCs w:val="20"/>
          <w:lang w:bidi="ar-SA"/>
        </w:rPr>
        <w:t>法定代表人：</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 xml:space="preserve">（签字或盖章）       </w:t>
      </w:r>
    </w:p>
    <w:p>
      <w:pPr>
        <w:spacing w:line="360" w:lineRule="auto"/>
        <w:ind w:firstLine="4500" w:firstLineChars="2250"/>
        <w:jc w:val="right"/>
        <w:rPr>
          <w:rFonts w:hint="eastAsia" w:ascii="宋体" w:eastAsia="宋体"/>
          <w:color w:val="000000"/>
          <w:sz w:val="20"/>
          <w:szCs w:val="20"/>
        </w:rPr>
      </w:pPr>
    </w:p>
    <w:p>
      <w:pPr>
        <w:spacing w:line="360" w:lineRule="auto"/>
        <w:ind w:firstLine="5200" w:firstLineChars="2600"/>
        <w:jc w:val="both"/>
        <w:rPr>
          <w:rFonts w:hint="eastAsia" w:ascii="宋体" w:eastAsia="宋体"/>
          <w:color w:val="000000"/>
          <w:sz w:val="20"/>
          <w:szCs w:val="20"/>
        </w:rPr>
      </w:pPr>
      <w:r>
        <w:rPr>
          <w:rFonts w:hint="eastAsia" w:ascii="宋体" w:eastAsia="宋体"/>
          <w:color w:val="000000"/>
          <w:sz w:val="20"/>
          <w:szCs w:val="20"/>
        </w:rPr>
        <w:t>联系电话：</w:t>
      </w:r>
      <w:r>
        <w:rPr>
          <w:rFonts w:hint="eastAsia" w:ascii="宋体" w:eastAsia="宋体"/>
          <w:color w:val="000000"/>
          <w:sz w:val="20"/>
          <w:szCs w:val="20"/>
          <w:u w:val="single"/>
        </w:rPr>
        <w:t xml:space="preserve">                              </w:t>
      </w:r>
    </w:p>
    <w:p>
      <w:pPr>
        <w:spacing w:line="360" w:lineRule="auto"/>
        <w:jc w:val="right"/>
        <w:rPr>
          <w:rFonts w:hint="eastAsia" w:ascii="宋体" w:eastAsia="宋体" w:cs="宋体"/>
          <w:color w:val="000000"/>
          <w:sz w:val="20"/>
          <w:szCs w:val="20"/>
          <w:lang w:bidi="ar-SA"/>
        </w:rPr>
      </w:pPr>
    </w:p>
    <w:p>
      <w:pPr>
        <w:spacing w:line="360" w:lineRule="auto"/>
        <w:ind w:firstLine="2700" w:firstLineChars="1350"/>
        <w:jc w:val="right"/>
        <w:rPr>
          <w:rFonts w:hint="eastAsia" w:ascii="宋体" w:eastAsia="宋体"/>
          <w:color w:val="000000"/>
          <w:sz w:val="20"/>
          <w:szCs w:val="20"/>
        </w:rPr>
      </w:pPr>
      <w:r>
        <w:rPr>
          <w:rFonts w:hint="eastAsia" w:ascii="宋体" w:eastAsia="宋体" w:cs="宋体"/>
          <w:color w:val="000000"/>
          <w:sz w:val="20"/>
          <w:szCs w:val="20"/>
          <w:lang w:bidi="ar-SA"/>
        </w:rPr>
        <w:t xml:space="preserve">       委托代理人：</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（签字或盖章）</w:t>
      </w:r>
    </w:p>
    <w:p>
      <w:pPr>
        <w:spacing w:line="360" w:lineRule="auto"/>
        <w:ind w:firstLine="400" w:firstLineChars="200"/>
        <w:jc w:val="right"/>
        <w:rPr>
          <w:rFonts w:hint="eastAsia" w:ascii="宋体" w:eastAsia="宋体"/>
          <w:color w:val="000000"/>
          <w:sz w:val="20"/>
          <w:szCs w:val="20"/>
        </w:rPr>
      </w:pPr>
    </w:p>
    <w:p>
      <w:pPr>
        <w:spacing w:line="360" w:lineRule="auto"/>
        <w:ind w:firstLine="5200" w:firstLineChars="2600"/>
        <w:jc w:val="both"/>
        <w:rPr>
          <w:rFonts w:hint="eastAsia" w:ascii="宋体" w:eastAsia="宋体"/>
          <w:color w:val="000000"/>
          <w:sz w:val="20"/>
          <w:szCs w:val="20"/>
        </w:rPr>
      </w:pPr>
      <w:r>
        <w:rPr>
          <w:rFonts w:hint="eastAsia" w:ascii="宋体" w:eastAsia="宋体"/>
          <w:color w:val="000000"/>
          <w:sz w:val="20"/>
          <w:szCs w:val="20"/>
        </w:rPr>
        <w:t>联系电话：</w:t>
      </w:r>
      <w:r>
        <w:rPr>
          <w:rFonts w:hint="eastAsia" w:ascii="宋体" w:eastAsia="宋体"/>
          <w:color w:val="000000"/>
          <w:sz w:val="20"/>
          <w:szCs w:val="20"/>
          <w:u w:val="single"/>
        </w:rPr>
        <w:t xml:space="preserve">                                 </w:t>
      </w:r>
    </w:p>
    <w:p>
      <w:pPr>
        <w:spacing w:line="360" w:lineRule="auto"/>
        <w:ind w:firstLine="4800" w:firstLineChars="2400"/>
        <w:rPr>
          <w:rFonts w:hint="eastAsia" w:ascii="宋体" w:eastAsia="宋体" w:cs="宋体"/>
          <w:color w:val="000000"/>
          <w:sz w:val="20"/>
          <w:szCs w:val="20"/>
          <w:lang w:bidi="ar-SA"/>
        </w:rPr>
      </w:pPr>
      <w:r>
        <w:rPr>
          <w:rFonts w:hint="eastAsia" w:ascii="宋体" w:eastAsia="宋体" w:cs="宋体"/>
          <w:color w:val="000000"/>
          <w:sz w:val="20"/>
          <w:szCs w:val="20"/>
          <w:lang w:bidi="ar-SA"/>
        </w:rPr>
        <w:t xml:space="preserve">                    </w:t>
      </w:r>
    </w:p>
    <w:p>
      <w:pPr>
        <w:spacing w:line="360" w:lineRule="auto"/>
        <w:ind w:firstLine="6500" w:firstLineChars="3250"/>
        <w:rPr>
          <w:rFonts w:hint="eastAsia" w:ascii="宋体" w:eastAsia="宋体" w:cs="宋体"/>
          <w:color w:val="000000"/>
          <w:sz w:val="20"/>
          <w:szCs w:val="20"/>
          <w:lang w:bidi="ar-SA"/>
        </w:rPr>
      </w:pPr>
      <w:r>
        <w:rPr>
          <w:rFonts w:hint="eastAsia" w:ascii="宋体" w:eastAsia="宋体" w:cs="宋体"/>
          <w:color w:val="000000"/>
          <w:sz w:val="20"/>
          <w:szCs w:val="20"/>
          <w:lang w:bidi="ar-SA"/>
        </w:rPr>
        <w:t xml:space="preserve"> </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年</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月</w:t>
      </w:r>
      <w:r>
        <w:rPr>
          <w:rFonts w:hint="eastAsia" w:ascii="宋体" w:eastAsia="宋体" w:cs="宋体"/>
          <w:color w:val="000000"/>
          <w:sz w:val="20"/>
          <w:szCs w:val="20"/>
          <w:u w:val="single"/>
          <w:lang w:bidi="ar-SA"/>
        </w:rPr>
        <w:t xml:space="preserve">    </w:t>
      </w:r>
      <w:r>
        <w:rPr>
          <w:rFonts w:hint="eastAsia" w:ascii="宋体" w:eastAsia="宋体" w:cs="宋体"/>
          <w:color w:val="000000"/>
          <w:sz w:val="20"/>
          <w:szCs w:val="20"/>
          <w:lang w:bidi="ar-SA"/>
        </w:rPr>
        <w:t>日</w:t>
      </w:r>
    </w:p>
    <w:p>
      <w:pPr>
        <w:pStyle w:val="2"/>
        <w:rPr>
          <w:rFonts w:hint="eastAsia" w:ascii="宋体" w:eastAsia="宋体" w:cs="宋体"/>
          <w:color w:val="000000"/>
          <w:sz w:val="20"/>
          <w:szCs w:val="20"/>
          <w:lang w:bidi="ar-SA"/>
        </w:rPr>
      </w:pPr>
    </w:p>
    <w:p>
      <w:pPr>
        <w:pStyle w:val="5"/>
        <w:rPr>
          <w:rFonts w:hint="eastAsia"/>
        </w:rPr>
      </w:pPr>
    </w:p>
    <w:p>
      <w:pPr>
        <w:pStyle w:val="7"/>
        <w:ind w:left="0" w:leftChars="0" w:firstLine="0" w:firstLineChars="0"/>
        <w:jc w:val="both"/>
        <w:rPr>
          <w:rFonts w:hint="eastAsia" w:ascii="宋体" w:eastAsia="宋体"/>
          <w:color w:val="auto"/>
          <w:sz w:val="30"/>
          <w:szCs w:val="30"/>
        </w:rPr>
      </w:pPr>
      <w:r>
        <w:rPr>
          <w:rFonts w:hint="eastAsia" w:ascii="宋体" w:eastAsia="宋体" w:cs="宋体"/>
          <w:color w:val="auto"/>
          <w:sz w:val="30"/>
          <w:szCs w:val="30"/>
        </w:rPr>
        <w:t>3、磋商保证金</w:t>
      </w:r>
    </w:p>
    <w:p>
      <w:pPr>
        <w:spacing w:before="312" w:beforeLines="100" w:after="312" w:afterLines="100"/>
        <w:jc w:val="center"/>
        <w:rPr>
          <w:rFonts w:hint="eastAsia"/>
          <w:b/>
          <w:color w:val="auto"/>
          <w:sz w:val="28"/>
          <w:szCs w:val="28"/>
        </w:rPr>
      </w:pPr>
      <w:r>
        <w:rPr>
          <w:rFonts w:hint="eastAsia"/>
          <w:b/>
          <w:color w:val="auto"/>
          <w:sz w:val="28"/>
          <w:szCs w:val="28"/>
        </w:rPr>
        <w:t>保证金有关证明材料</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一、投标人基本存款账户开户许可证与前附表要求一致的复印件：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二、保证金如采用转账或电汇，应从投标人基本账户转出（部分地区如取消投标企业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基本账户的，须提供政府部门出具的取消企业基本账户的有关文件依据复印件），并提供转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账或电汇凭证的复印件：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三、保证金如使用金融机构保函的，出具的保单内容应当包含以下内容：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1、保函有效期同该项目的投标有效期，如该项目投标有效期延长的，该保函有效期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一并延长。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2、在本保函有效期内，投标人存在下列未履行相关投标义务情形之一的，我方在收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到你方提出的书面索赔通知以及本保函原件后，在 10 个工作日内支付累计总额不超过本保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函约定的保证金金额。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（1）投标人拒绝按照竞争性磋商文件、投标文件或中标通知书要求与你方签订合同；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（2）投标截止后，投标人要求修改、补充或撤销投标文件的实质性内容或者要求更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改竞争性磋商文件和中标通知书的实质性内容； </w:t>
      </w:r>
    </w:p>
    <w:p>
      <w:pPr>
        <w:spacing w:line="360" w:lineRule="auto"/>
        <w:ind w:firstLine="440" w:firstLineChars="200"/>
        <w:rPr>
          <w:rFonts w:ascii="宋体" w:cs="宋体"/>
          <w:bCs/>
          <w:color w:val="000000"/>
          <w:sz w:val="22"/>
          <w:szCs w:val="22"/>
        </w:rPr>
      </w:pPr>
      <w:r>
        <w:rPr>
          <w:rFonts w:hint="eastAsia" w:ascii="宋体" w:cs="宋体"/>
          <w:bCs/>
          <w:color w:val="000000"/>
          <w:sz w:val="22"/>
          <w:szCs w:val="22"/>
        </w:rPr>
        <w:t xml:space="preserve">（3）投标人拒绝按竞争性磋商文件规定的时间、金额、形式提交履约担保； </w:t>
      </w:r>
    </w:p>
    <w:p>
      <w:pPr>
        <w:adjustRightInd w:val="0"/>
        <w:snapToGrid w:val="0"/>
        <w:spacing w:before="48" w:beforeLines="20" w:after="48" w:afterLines="20" w:line="540" w:lineRule="exact"/>
        <w:ind w:firstLine="660" w:firstLineChars="300"/>
        <w:jc w:val="both"/>
        <w:rPr>
          <w:rFonts w:hint="eastAsia" w:ascii="宋体" w:hAnsi="宋体"/>
          <w:b/>
          <w:color w:val="000000"/>
          <w:sz w:val="30"/>
          <w:szCs w:val="30"/>
        </w:rPr>
      </w:pPr>
      <w:r>
        <w:rPr>
          <w:rFonts w:hint="eastAsia" w:ascii="宋体" w:cs="宋体"/>
          <w:bCs/>
          <w:color w:val="000000"/>
          <w:sz w:val="22"/>
          <w:szCs w:val="22"/>
        </w:rPr>
        <w:t>(4) 竞争性磋商文件约定的不予退还投标保证金的情形（具体见竞争性磋商文件约定）。</w:t>
      </w:r>
    </w:p>
    <w:p>
      <w:pPr>
        <w:adjustRightInd w:val="0"/>
        <w:snapToGrid w:val="0"/>
        <w:spacing w:before="48" w:beforeLines="20" w:after="48" w:afterLines="20" w:line="540" w:lineRule="exact"/>
        <w:jc w:val="both"/>
        <w:rPr>
          <w:rFonts w:hint="eastAsia" w:ascii="宋体" w:hAnsi="宋体"/>
          <w:b/>
          <w:color w:val="000000"/>
          <w:sz w:val="30"/>
          <w:szCs w:val="30"/>
        </w:rPr>
      </w:pPr>
    </w:p>
    <w:p>
      <w:pPr>
        <w:adjustRightInd w:val="0"/>
        <w:snapToGrid w:val="0"/>
        <w:spacing w:before="48" w:beforeLines="20" w:after="48" w:afterLines="20" w:line="540" w:lineRule="exact"/>
        <w:jc w:val="center"/>
        <w:rPr>
          <w:rFonts w:hint="eastAsia" w:ascii="宋体" w:hAnsi="宋体"/>
          <w:b/>
          <w:color w:val="000000"/>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3"/>
        <w:rPr>
          <w:rFonts w:hint="eastAsia" w:ascii="宋体" w:hAnsi="宋体"/>
          <w:b/>
          <w:color w:val="000000"/>
          <w:sz w:val="30"/>
          <w:szCs w:val="30"/>
        </w:rPr>
      </w:pPr>
    </w:p>
    <w:p>
      <w:pPr>
        <w:numPr>
          <w:ilvl w:val="0"/>
          <w:numId w:val="0"/>
        </w:numPr>
        <w:adjustRightInd w:val="0"/>
        <w:snapToGrid w:val="0"/>
        <w:spacing w:before="62" w:beforeLines="20" w:after="62" w:afterLines="20" w:line="540" w:lineRule="exact"/>
        <w:jc w:val="both"/>
        <w:rPr>
          <w:rFonts w:hint="eastAsia"/>
        </w:rPr>
      </w:pPr>
      <w:r>
        <w:rPr>
          <w:rFonts w:hint="eastAsia" w:ascii="宋体"/>
          <w:b/>
          <w:color w:val="auto"/>
          <w:sz w:val="28"/>
          <w:szCs w:val="28"/>
          <w:lang w:val="en-US" w:eastAsia="zh-CN"/>
        </w:rPr>
        <w:t>4、</w:t>
      </w:r>
      <w:r>
        <w:rPr>
          <w:rFonts w:hint="eastAsia" w:ascii="宋体"/>
          <w:b/>
          <w:color w:val="auto"/>
          <w:sz w:val="28"/>
          <w:szCs w:val="28"/>
        </w:rPr>
        <w:t>首轮响应总报价一览表</w:t>
      </w:r>
    </w:p>
    <w:p>
      <w:pPr>
        <w:numPr>
          <w:ilvl w:val="0"/>
          <w:numId w:val="0"/>
        </w:numPr>
        <w:adjustRightInd w:val="0"/>
        <w:snapToGrid w:val="0"/>
        <w:spacing w:before="62" w:beforeLines="20" w:after="62" w:afterLines="20" w:line="540" w:lineRule="exact"/>
        <w:jc w:val="center"/>
        <w:rPr>
          <w:rFonts w:hint="eastAsia" w:ascii="宋体" w:hAnsi="Times New Roman" w:eastAsia="宋体" w:cs="Times New Roman"/>
          <w:b/>
          <w:color w:val="auto"/>
          <w:sz w:val="28"/>
          <w:szCs w:val="28"/>
        </w:rPr>
      </w:pPr>
      <w:r>
        <w:rPr>
          <w:rFonts w:hint="eastAsia" w:ascii="宋体" w:hAnsi="Times New Roman" w:eastAsia="宋体" w:cs="Times New Roman"/>
          <w:b/>
          <w:color w:val="auto"/>
          <w:sz w:val="28"/>
          <w:szCs w:val="28"/>
        </w:rPr>
        <w:t>首轮响应总报价一览表</w:t>
      </w:r>
    </w:p>
    <w:p>
      <w:pPr>
        <w:pStyle w:val="62"/>
        <w:jc w:val="center"/>
        <w:rPr>
          <w:rFonts w:hint="eastAsia" w:ascii="宋体" w:eastAsia="宋体" w:cs="仿宋_GB2312"/>
          <w:b/>
          <w:color w:val="auto"/>
          <w:sz w:val="28"/>
        </w:rPr>
      </w:pPr>
      <w:r>
        <w:rPr>
          <w:rFonts w:hint="eastAsia" w:ascii="宋体" w:eastAsia="宋体" w:cs="仿宋_GB2312"/>
          <w:color w:val="auto"/>
        </w:rPr>
        <w:t xml:space="preserve">                                                    货币单位：人民币元</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4133"/>
        <w:gridCol w:w="131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项目名称</w:t>
            </w:r>
          </w:p>
        </w:tc>
        <w:tc>
          <w:tcPr>
            <w:tcW w:w="413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项目编号</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r>
              <w:rPr>
                <w:rFonts w:hint="eastAsia" w:ascii="宋体" w:eastAsia="宋体" w:cs="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首轮响应总报价</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hint="eastAsia" w:ascii="宋体" w:eastAsia="宋体" w:cs="仿宋_GB2312"/>
                <w:color w:val="auto"/>
                <w:lang w:eastAsia="zh-CN"/>
              </w:rPr>
            </w:pPr>
            <w:r>
              <w:rPr>
                <w:rFonts w:hint="eastAsia" w:ascii="宋体" w:eastAsia="宋体" w:cs="仿宋_GB2312"/>
                <w:color w:val="auto"/>
              </w:rPr>
              <w:t>大写：</w:t>
            </w:r>
            <w:r>
              <w:rPr>
                <w:rFonts w:hint="eastAsia" w:ascii="宋体" w:eastAsia="宋体" w:cs="仿宋_GB2312"/>
                <w:color w:val="auto"/>
                <w:u w:val="single"/>
              </w:rPr>
              <w:t xml:space="preserve">              </w:t>
            </w:r>
            <w:r>
              <w:rPr>
                <w:rFonts w:hint="eastAsia" w:ascii="宋体" w:eastAsia="宋体" w:cs="仿宋_GB2312"/>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仿宋_GB2312"/>
                <w:b/>
                <w:color w:val="auto"/>
                <w:kern w:val="0"/>
                <w:sz w:val="24"/>
              </w:rPr>
            </w:pP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hint="eastAsia" w:ascii="宋体" w:eastAsia="宋体" w:cs="仿宋_GB2312"/>
                <w:color w:val="auto"/>
                <w:lang w:val="en-US" w:eastAsia="zh-CN"/>
              </w:rPr>
            </w:pPr>
            <w:r>
              <w:rPr>
                <w:rFonts w:hint="eastAsia" w:ascii="宋体" w:eastAsia="宋体" w:cs="仿宋_GB2312"/>
                <w:color w:val="auto"/>
              </w:rPr>
              <w:t>小写：</w:t>
            </w:r>
            <w:r>
              <w:rPr>
                <w:rFonts w:hint="eastAsia" w:ascii="宋体" w:eastAsia="宋体" w:cs="仿宋_GB2312"/>
                <w:color w:val="auto"/>
                <w:u w:val="single"/>
              </w:rPr>
              <w:t xml:space="preserve">              </w:t>
            </w:r>
            <w:r>
              <w:rPr>
                <w:rFonts w:hint="eastAsia" w:ascii="宋体" w:eastAsia="宋体" w:cs="仿宋_GB2312"/>
                <w:color w:val="auto"/>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工期</w:t>
            </w:r>
          </w:p>
          <w:p>
            <w:pPr>
              <w:pStyle w:val="62"/>
              <w:widowControl w:val="0"/>
              <w:jc w:val="center"/>
              <w:rPr>
                <w:rFonts w:ascii="宋体" w:eastAsia="宋体" w:cs="仿宋_GB2312"/>
                <w:b/>
                <w:color w:val="auto"/>
              </w:rPr>
            </w:pPr>
            <w:r>
              <w:rPr>
                <w:rFonts w:hint="eastAsia" w:ascii="宋体" w:eastAsia="宋体" w:cs="仿宋_GB2312"/>
                <w:b/>
                <w:color w:val="auto"/>
              </w:rPr>
              <w:t>（日历天）</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color w:val="auto"/>
                <w:sz w:val="24"/>
              </w:rPr>
            </w:pPr>
            <w:r>
              <w:rPr>
                <w:rFonts w:hint="eastAsia" w:ascii="宋体"/>
                <w:b/>
                <w:color w:val="auto"/>
                <w:sz w:val="24"/>
              </w:rPr>
              <w:t>质量标准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项目经理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color w:val="auto"/>
                <w:sz w:val="24"/>
              </w:rPr>
            </w:pPr>
            <w:r>
              <w:rPr>
                <w:rFonts w:hint="eastAsia" w:ascii="宋体"/>
                <w:color w:val="auto"/>
                <w:sz w:val="24"/>
              </w:rPr>
              <w:t>拟派</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为本工程项目经理，其项目经理资格为</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（专业）</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rPr>
              <w:t xml:space="preserve">级注册建造师。 </w:t>
            </w:r>
          </w:p>
          <w:p>
            <w:pPr>
              <w:pStyle w:val="62"/>
              <w:widowControl w:val="0"/>
              <w:jc w:val="center"/>
              <w:rPr>
                <w:rFonts w:ascii="宋体" w:eastAsia="宋体" w:cs="仿宋_GB2312"/>
                <w:color w:val="auto"/>
              </w:rPr>
            </w:pPr>
          </w:p>
        </w:tc>
      </w:tr>
    </w:tbl>
    <w:p>
      <w:pPr>
        <w:pStyle w:val="62"/>
        <w:jc w:val="center"/>
        <w:rPr>
          <w:rFonts w:hint="eastAsia" w:ascii="宋体" w:eastAsia="宋体" w:cs="仿宋_GB2312"/>
          <w:color w:val="auto"/>
        </w:rPr>
      </w:pPr>
      <w:r>
        <w:rPr>
          <w:rFonts w:hint="eastAsia" w:ascii="宋体" w:eastAsia="宋体" w:cs="仿宋_GB2312"/>
          <w:color w:val="auto"/>
        </w:rPr>
        <w:t xml:space="preserve"> </w:t>
      </w:r>
    </w:p>
    <w:p>
      <w:pPr>
        <w:pStyle w:val="62"/>
        <w:spacing w:line="360" w:lineRule="auto"/>
        <w:rPr>
          <w:rFonts w:hint="eastAsia" w:ascii="宋体" w:eastAsia="宋体" w:cs="仿宋_GB2312"/>
          <w:color w:val="auto"/>
        </w:rPr>
      </w:pPr>
      <w:r>
        <w:rPr>
          <w:rFonts w:hint="eastAsia" w:ascii="宋体" w:eastAsia="宋体" w:cs="仿宋_GB2312"/>
          <w:color w:val="auto"/>
        </w:rPr>
        <w:t>填报要求：1、响应总报价包应包括完成竞争性磋商文件规定的采购范围全部内容所需的全部费用。</w:t>
      </w:r>
    </w:p>
    <w:p>
      <w:pPr>
        <w:pStyle w:val="62"/>
        <w:spacing w:line="360" w:lineRule="auto"/>
        <w:rPr>
          <w:rFonts w:hint="eastAsia" w:ascii="宋体" w:eastAsia="宋体" w:cs="仿宋_GB2312"/>
          <w:color w:val="auto"/>
        </w:rPr>
      </w:pPr>
      <w:r>
        <w:rPr>
          <w:rFonts w:hint="eastAsia" w:ascii="宋体" w:hAnsi="Times New Roman" w:eastAsia="宋体" w:cs="仿宋_GB2312"/>
          <w:color w:val="auto"/>
        </w:rPr>
        <w:t>2、报价浮动率=【首轮响应总报价-（暂估价、暂列金额）】/【最高投标限价-（暂估价、暂列金额）】*100%；保留两位数，小数点后三位四舍五入；</w:t>
      </w:r>
    </w:p>
    <w:p>
      <w:pPr>
        <w:pStyle w:val="62"/>
        <w:spacing w:line="360" w:lineRule="auto"/>
        <w:ind w:left="480"/>
        <w:rPr>
          <w:rFonts w:hint="eastAsia" w:ascii="宋体" w:hAnsi="宋体"/>
          <w:b/>
          <w:color w:val="auto"/>
        </w:rPr>
      </w:pPr>
    </w:p>
    <w:p>
      <w:pPr>
        <w:pStyle w:val="62"/>
        <w:spacing w:line="360" w:lineRule="auto"/>
        <w:ind w:left="480"/>
        <w:rPr>
          <w:rFonts w:hint="eastAsia" w:ascii="宋体" w:hAnsi="宋体"/>
          <w:b/>
          <w:color w:val="auto"/>
        </w:rPr>
      </w:pPr>
    </w:p>
    <w:p>
      <w:pPr>
        <w:pStyle w:val="52"/>
        <w:spacing w:line="360" w:lineRule="auto"/>
        <w:ind w:right="55" w:firstLine="420"/>
        <w:jc w:val="right"/>
        <w:rPr>
          <w:rFonts w:hint="eastAsia" w:ascii="宋体" w:cs="宋体"/>
          <w:color w:val="auto"/>
          <w:sz w:val="24"/>
          <w:szCs w:val="24"/>
        </w:rPr>
      </w:pPr>
      <w:r>
        <w:rPr>
          <w:rFonts w:hint="eastAsia" w:ascii="宋体" w:hAnsi="宋体" w:cs="宋体"/>
          <w:color w:val="auto"/>
        </w:rPr>
        <w:t xml:space="preserve">                </w:t>
      </w:r>
      <w:r>
        <w:rPr>
          <w:rFonts w:hint="eastAsia" w:ascii="宋体" w:cs="宋体"/>
          <w:color w:val="auto"/>
          <w:sz w:val="24"/>
          <w:szCs w:val="24"/>
        </w:rPr>
        <w:t>供应商：</w:t>
      </w:r>
      <w:r>
        <w:rPr>
          <w:rFonts w:hint="eastAsia" w:ascii="宋体" w:cs="宋体"/>
          <w:color w:val="auto"/>
          <w:sz w:val="24"/>
          <w:szCs w:val="24"/>
          <w:u w:val="single"/>
        </w:rPr>
        <w:t xml:space="preserve">                           </w:t>
      </w:r>
      <w:r>
        <w:rPr>
          <w:rFonts w:hint="eastAsia" w:ascii="宋体" w:cs="宋体"/>
          <w:color w:val="auto"/>
          <w:sz w:val="24"/>
          <w:szCs w:val="24"/>
        </w:rPr>
        <w:t>（盖单位章）</w:t>
      </w:r>
    </w:p>
    <w:p>
      <w:pPr>
        <w:pStyle w:val="52"/>
        <w:spacing w:line="360" w:lineRule="auto"/>
        <w:ind w:right="420" w:firstLine="420"/>
        <w:jc w:val="right"/>
        <w:rPr>
          <w:rFonts w:hint="eastAsia" w:ascii="宋体" w:hAnsi="宋体"/>
          <w:color w:val="auto"/>
        </w:rPr>
      </w:pPr>
      <w:r>
        <w:rPr>
          <w:rFonts w:hint="eastAsia" w:ascii="宋体" w:cs="宋体"/>
          <w:color w:val="auto"/>
          <w:sz w:val="24"/>
          <w:szCs w:val="24"/>
        </w:rPr>
        <w:t xml:space="preserve">            </w:t>
      </w:r>
      <w:r>
        <w:rPr>
          <w:rFonts w:hint="eastAsia" w:ascii="宋体" w:cs="宋体"/>
          <w:color w:val="auto"/>
          <w:sz w:val="24"/>
          <w:szCs w:val="24"/>
          <w:lang w:val="en-US" w:eastAsia="zh-CN"/>
        </w:rPr>
        <w:t xml:space="preserve">    </w:t>
      </w:r>
      <w:r>
        <w:rPr>
          <w:rFonts w:hint="eastAsia" w:ascii="宋体" w:cs="宋体"/>
          <w:color w:val="auto"/>
          <w:sz w:val="24"/>
          <w:szCs w:val="24"/>
        </w:rPr>
        <w:t>法定代表人或其委托代理人：</w:t>
      </w:r>
      <w:r>
        <w:rPr>
          <w:rFonts w:hint="eastAsia" w:ascii="宋体" w:cs="宋体"/>
          <w:color w:val="auto"/>
          <w:sz w:val="24"/>
          <w:szCs w:val="24"/>
          <w:u w:val="single"/>
        </w:rPr>
        <w:t xml:space="preserve">          </w:t>
      </w:r>
      <w:r>
        <w:rPr>
          <w:rFonts w:hint="eastAsia" w:ascii="宋体" w:cs="宋体"/>
          <w:color w:val="auto"/>
          <w:sz w:val="24"/>
          <w:szCs w:val="24"/>
        </w:rPr>
        <w:t>（签字或盖章）</w:t>
      </w:r>
      <w:r>
        <w:rPr>
          <w:rFonts w:hint="eastAsia" w:ascii="宋体" w:hAnsi="宋体" w:cs="宋体"/>
          <w:color w:val="auto"/>
        </w:rPr>
        <w:t xml:space="preserve">                    </w:t>
      </w:r>
    </w:p>
    <w:p>
      <w:pPr>
        <w:jc w:val="right"/>
        <w:rPr>
          <w:rFonts w:hint="eastAsia" w:ascii="宋体" w:hAnsi="Times New Roman" w:eastAsia="宋体" w:cs="宋体"/>
          <w:color w:val="auto"/>
          <w:kern w:val="0"/>
          <w:sz w:val="24"/>
          <w:szCs w:val="24"/>
          <w:lang w:val="en-US" w:eastAsia="zh-CN" w:bidi="ar-SA"/>
        </w:rPr>
      </w:pPr>
      <w:r>
        <w:rPr>
          <w:rFonts w:hint="eastAsia" w:ascii="宋体" w:cs="宋体"/>
          <w:color w:val="auto"/>
        </w:rPr>
        <w:t xml:space="preserve">                                                               </w:t>
      </w:r>
      <w:r>
        <w:rPr>
          <w:rFonts w:hint="eastAsia" w:ascii="宋体" w:hAnsi="Times New Roman" w:eastAsia="宋体" w:cs="宋体"/>
          <w:color w:val="auto"/>
          <w:kern w:val="0"/>
          <w:sz w:val="24"/>
          <w:szCs w:val="24"/>
          <w:lang w:val="en-US" w:eastAsia="zh-CN" w:bidi="ar-SA"/>
        </w:rPr>
        <w:t xml:space="preserve">     年    月    日</w:t>
      </w:r>
    </w:p>
    <w:p>
      <w:pPr>
        <w:pStyle w:val="62"/>
        <w:jc w:val="both"/>
        <w:rPr>
          <w:rFonts w:hint="eastAsia" w:ascii="宋体" w:hAnsi="Times New Roman" w:eastAsia="宋体" w:cs="仿宋_GB2312"/>
          <w:b/>
          <w:color w:val="auto"/>
          <w:sz w:val="28"/>
          <w:szCs w:val="28"/>
        </w:rPr>
      </w:pPr>
      <w:r>
        <w:rPr>
          <w:rFonts w:hint="eastAsia" w:ascii="宋体" w:hAnsi="Times New Roman" w:eastAsia="宋体" w:cs="仿宋_GB2312"/>
          <w:b/>
          <w:color w:val="auto"/>
          <w:sz w:val="28"/>
          <w:szCs w:val="28"/>
        </w:rPr>
        <w:br w:type="page"/>
      </w:r>
      <w:r>
        <w:rPr>
          <w:rFonts w:hint="eastAsia" w:ascii="宋体" w:hAnsi="Times New Roman" w:eastAsia="宋体" w:cs="仿宋_GB2312"/>
          <w:b/>
          <w:color w:val="auto"/>
          <w:sz w:val="28"/>
          <w:szCs w:val="28"/>
        </w:rPr>
        <w:t>5、</w:t>
      </w:r>
      <w:r>
        <w:rPr>
          <w:rFonts w:hint="eastAsia" w:ascii="宋体" w:eastAsia="宋体" w:cs="仿宋_GB2312"/>
          <w:b/>
          <w:color w:val="auto"/>
          <w:sz w:val="28"/>
          <w:szCs w:val="28"/>
          <w:lang w:eastAsia="zh-CN"/>
        </w:rPr>
        <w:t>最终</w:t>
      </w:r>
      <w:r>
        <w:rPr>
          <w:rFonts w:hint="eastAsia" w:ascii="宋体" w:hAnsi="Times New Roman" w:eastAsia="宋体" w:cs="仿宋_GB2312"/>
          <w:b/>
          <w:color w:val="auto"/>
          <w:sz w:val="28"/>
          <w:szCs w:val="28"/>
        </w:rPr>
        <w:t>响应总报价表</w:t>
      </w:r>
    </w:p>
    <w:p>
      <w:pPr>
        <w:pStyle w:val="62"/>
        <w:jc w:val="center"/>
        <w:rPr>
          <w:rFonts w:hint="eastAsia" w:ascii="宋体" w:eastAsia="宋体" w:cs="仿宋_GB2312"/>
          <w:b/>
          <w:color w:val="auto"/>
          <w:sz w:val="28"/>
          <w:szCs w:val="28"/>
        </w:rPr>
      </w:pPr>
      <w:r>
        <w:rPr>
          <w:rFonts w:hint="eastAsia" w:ascii="宋体" w:eastAsia="宋体" w:cs="仿宋_GB2312"/>
          <w:b/>
          <w:color w:val="auto"/>
          <w:sz w:val="28"/>
          <w:szCs w:val="28"/>
          <w:lang w:eastAsia="zh-CN"/>
        </w:rPr>
        <w:t>最终</w:t>
      </w:r>
      <w:r>
        <w:rPr>
          <w:rFonts w:hint="eastAsia" w:ascii="宋体" w:hAnsi="Times New Roman" w:eastAsia="宋体" w:cs="仿宋_GB2312"/>
          <w:b/>
          <w:color w:val="auto"/>
          <w:sz w:val="28"/>
          <w:szCs w:val="28"/>
        </w:rPr>
        <w:t>响应总报价表</w:t>
      </w:r>
    </w:p>
    <w:p>
      <w:pPr>
        <w:pStyle w:val="62"/>
        <w:jc w:val="center"/>
        <w:rPr>
          <w:rFonts w:hint="eastAsia" w:ascii="宋体" w:eastAsia="宋体" w:cs="仿宋_GB2312"/>
          <w:color w:val="auto"/>
        </w:rPr>
      </w:pPr>
      <w:r>
        <w:rPr>
          <w:rFonts w:hint="eastAsia" w:ascii="宋体" w:eastAsia="宋体" w:cs="仿宋_GB2312"/>
          <w:color w:val="auto"/>
        </w:rPr>
        <w:t xml:space="preserve"> </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4133"/>
        <w:gridCol w:w="1313"/>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项目名称</w:t>
            </w:r>
          </w:p>
        </w:tc>
        <w:tc>
          <w:tcPr>
            <w:tcW w:w="413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项目编号</w:t>
            </w:r>
          </w:p>
        </w:tc>
        <w:tc>
          <w:tcPr>
            <w:tcW w:w="2248"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color w:val="auto"/>
              </w:rPr>
            </w:pPr>
            <w:r>
              <w:rPr>
                <w:rFonts w:hint="eastAsia" w:ascii="宋体" w:eastAsia="宋体" w:cs="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restart"/>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首轮响应总报价</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hint="eastAsia" w:ascii="宋体" w:eastAsia="宋体" w:cs="仿宋_GB2312"/>
                <w:color w:val="auto"/>
                <w:lang w:eastAsia="zh-CN"/>
              </w:rPr>
            </w:pPr>
            <w:r>
              <w:rPr>
                <w:rFonts w:hint="eastAsia" w:ascii="宋体" w:eastAsia="宋体" w:cs="仿宋_GB2312"/>
                <w:color w:val="auto"/>
              </w:rPr>
              <w:t>大写：</w:t>
            </w:r>
            <w:r>
              <w:rPr>
                <w:rFonts w:hint="eastAsia" w:ascii="宋体" w:eastAsia="宋体" w:cs="仿宋_GB2312"/>
                <w:color w:val="auto"/>
                <w:u w:val="single"/>
              </w:rPr>
              <w:t xml:space="preserve">              </w:t>
            </w:r>
            <w:r>
              <w:rPr>
                <w:rFonts w:hint="eastAsia" w:ascii="宋体" w:eastAsia="宋体" w:cs="仿宋_GB2312"/>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仿宋_GB2312"/>
                <w:b/>
                <w:color w:val="auto"/>
                <w:kern w:val="0"/>
                <w:sz w:val="24"/>
              </w:rPr>
            </w:pP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pStyle w:val="62"/>
              <w:widowControl w:val="0"/>
              <w:rPr>
                <w:rFonts w:hint="eastAsia" w:ascii="宋体" w:eastAsia="宋体" w:cs="仿宋_GB2312"/>
                <w:color w:val="auto"/>
                <w:lang w:val="en-US" w:eastAsia="zh-CN"/>
              </w:rPr>
            </w:pPr>
            <w:r>
              <w:rPr>
                <w:rFonts w:hint="eastAsia" w:ascii="宋体" w:eastAsia="宋体" w:cs="仿宋_GB2312"/>
                <w:color w:val="auto"/>
              </w:rPr>
              <w:t>小写：</w:t>
            </w:r>
            <w:r>
              <w:rPr>
                <w:rFonts w:hint="eastAsia" w:ascii="宋体" w:eastAsia="宋体" w:cs="仿宋_GB2312"/>
                <w:color w:val="auto"/>
                <w:u w:val="single"/>
              </w:rPr>
              <w:t xml:space="preserve">              </w:t>
            </w:r>
            <w:r>
              <w:rPr>
                <w:rFonts w:hint="eastAsia" w:ascii="宋体" w:eastAsia="宋体" w:cs="仿宋_GB2312"/>
                <w:color w:val="auto"/>
                <w:u w:val="singl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工期</w:t>
            </w:r>
          </w:p>
          <w:p>
            <w:pPr>
              <w:pStyle w:val="62"/>
              <w:widowControl w:val="0"/>
              <w:jc w:val="center"/>
              <w:rPr>
                <w:rFonts w:ascii="宋体" w:eastAsia="宋体" w:cs="仿宋_GB2312"/>
                <w:b/>
                <w:color w:val="auto"/>
              </w:rPr>
            </w:pPr>
            <w:r>
              <w:rPr>
                <w:rFonts w:hint="eastAsia" w:ascii="宋体" w:eastAsia="宋体" w:cs="仿宋_GB2312"/>
                <w:b/>
                <w:color w:val="auto"/>
              </w:rPr>
              <w:t>（日历天）</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rPr>
                <w:rFonts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b/>
                <w:color w:val="auto"/>
                <w:sz w:val="24"/>
              </w:rPr>
            </w:pPr>
            <w:r>
              <w:rPr>
                <w:rFonts w:hint="eastAsia" w:ascii="宋体"/>
                <w:b/>
                <w:color w:val="auto"/>
                <w:sz w:val="24"/>
              </w:rPr>
              <w:t>质量标准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color w:val="auto"/>
                <w:sz w:val="24"/>
              </w:rPr>
            </w:pPr>
            <w:r>
              <w:rPr>
                <w:rFonts w:hint="eastAsia" w:ascii="宋体" w:hAnsi="宋体" w:cs="宋体"/>
                <w:color w:val="auto"/>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trPr>
        <w:tc>
          <w:tcPr>
            <w:tcW w:w="1486" w:type="dxa"/>
            <w:tcBorders>
              <w:top w:val="single" w:color="auto" w:sz="4" w:space="0"/>
              <w:left w:val="single" w:color="auto" w:sz="4" w:space="0"/>
              <w:bottom w:val="single" w:color="auto" w:sz="4" w:space="0"/>
              <w:right w:val="single" w:color="auto" w:sz="4" w:space="0"/>
            </w:tcBorders>
            <w:noWrap w:val="0"/>
            <w:vAlign w:val="center"/>
          </w:tcPr>
          <w:p>
            <w:pPr>
              <w:pStyle w:val="62"/>
              <w:widowControl w:val="0"/>
              <w:jc w:val="center"/>
              <w:rPr>
                <w:rFonts w:ascii="宋体" w:eastAsia="宋体" w:cs="仿宋_GB2312"/>
                <w:b/>
                <w:color w:val="auto"/>
              </w:rPr>
            </w:pPr>
            <w:r>
              <w:rPr>
                <w:rFonts w:hint="eastAsia" w:ascii="宋体" w:eastAsia="宋体" w:cs="仿宋_GB2312"/>
                <w:b/>
                <w:color w:val="auto"/>
              </w:rPr>
              <w:t>项目经理</w:t>
            </w:r>
          </w:p>
        </w:tc>
        <w:tc>
          <w:tcPr>
            <w:tcW w:w="7694"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宋体"/>
                <w:color w:val="auto"/>
                <w:sz w:val="24"/>
              </w:rPr>
            </w:pPr>
            <w:r>
              <w:rPr>
                <w:rFonts w:hint="eastAsia" w:ascii="宋体"/>
                <w:color w:val="auto"/>
                <w:sz w:val="24"/>
              </w:rPr>
              <w:t>拟派</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为本工程项目经理，其项目经理资格为</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u w:val="single"/>
              </w:rPr>
              <w:t xml:space="preserve">  </w:t>
            </w:r>
            <w:r>
              <w:rPr>
                <w:rFonts w:hint="eastAsia" w:ascii="宋体"/>
                <w:color w:val="auto"/>
                <w:sz w:val="24"/>
              </w:rPr>
              <w:t>（专业）</w:t>
            </w:r>
            <w:r>
              <w:rPr>
                <w:rFonts w:hint="eastAsia" w:ascii="宋体"/>
                <w:color w:val="auto"/>
                <w:sz w:val="24"/>
                <w:u w:val="single"/>
              </w:rPr>
              <w:t xml:space="preserve">  </w:t>
            </w:r>
            <w:r>
              <w:rPr>
                <w:rFonts w:hint="eastAsia" w:ascii="宋体"/>
                <w:color w:val="auto"/>
                <w:sz w:val="24"/>
                <w:u w:val="single"/>
                <w:lang w:val="en-US" w:eastAsia="zh-CN"/>
              </w:rPr>
              <w:t xml:space="preserve">   </w:t>
            </w:r>
            <w:r>
              <w:rPr>
                <w:rFonts w:hint="eastAsia" w:ascii="宋体"/>
                <w:color w:val="auto"/>
                <w:sz w:val="24"/>
              </w:rPr>
              <w:t xml:space="preserve">级注册建造师。 </w:t>
            </w:r>
          </w:p>
          <w:p>
            <w:pPr>
              <w:pStyle w:val="62"/>
              <w:widowControl w:val="0"/>
              <w:jc w:val="center"/>
              <w:rPr>
                <w:rFonts w:ascii="宋体" w:eastAsia="宋体" w:cs="仿宋_GB2312"/>
                <w:color w:val="auto"/>
              </w:rPr>
            </w:pPr>
          </w:p>
        </w:tc>
      </w:tr>
    </w:tbl>
    <w:p>
      <w:pPr>
        <w:pStyle w:val="62"/>
        <w:jc w:val="center"/>
        <w:rPr>
          <w:rFonts w:hint="eastAsia" w:ascii="宋体" w:eastAsia="宋体" w:cs="仿宋_GB2312"/>
          <w:color w:val="auto"/>
        </w:rPr>
      </w:pPr>
      <w:r>
        <w:rPr>
          <w:rFonts w:hint="eastAsia" w:ascii="宋体" w:eastAsia="宋体" w:cs="仿宋_GB2312"/>
          <w:color w:val="auto"/>
        </w:rPr>
        <w:t xml:space="preserve"> </w:t>
      </w:r>
    </w:p>
    <w:p>
      <w:pPr>
        <w:pStyle w:val="62"/>
        <w:spacing w:line="360" w:lineRule="auto"/>
        <w:rPr>
          <w:rFonts w:hint="eastAsia" w:ascii="宋体" w:eastAsia="宋体" w:cs="仿宋_GB2312"/>
          <w:color w:val="auto"/>
        </w:rPr>
      </w:pPr>
      <w:r>
        <w:rPr>
          <w:rFonts w:hint="eastAsia" w:ascii="宋体" w:eastAsia="宋体" w:cs="仿宋_GB2312"/>
          <w:color w:val="auto"/>
        </w:rPr>
        <w:t>填报要求：1、响应总报价包应包括完成竞争性磋商文件规定的采购范围全部内容所需的全部费用。</w:t>
      </w:r>
    </w:p>
    <w:p>
      <w:pPr>
        <w:pStyle w:val="62"/>
        <w:jc w:val="both"/>
        <w:rPr>
          <w:rFonts w:hint="eastAsia" w:ascii="宋体" w:eastAsia="宋体" w:cs="仿宋_GB2312"/>
          <w:color w:val="auto"/>
        </w:rPr>
      </w:pPr>
      <w:r>
        <w:rPr>
          <w:rFonts w:hint="eastAsia" w:ascii="宋体" w:hAnsi="Times New Roman" w:eastAsia="宋体" w:cs="仿宋_GB2312"/>
          <w:color w:val="auto"/>
        </w:rPr>
        <w:t>2、报价浮动率=【首轮响应总报价-（暂估价、暂列金额）】/【最高投标限价-（暂估价、暂列金额）】*100%；保留两位数，小数点后三位四舍五入；</w:t>
      </w:r>
    </w:p>
    <w:p>
      <w:pPr>
        <w:pStyle w:val="62"/>
        <w:spacing w:line="360" w:lineRule="auto"/>
        <w:rPr>
          <w:rFonts w:hint="eastAsia" w:ascii="宋体" w:eastAsia="宋体" w:cs="仿宋_GB2312"/>
          <w:b/>
          <w:bCs/>
          <w:color w:val="auto"/>
        </w:rPr>
      </w:pPr>
      <w:r>
        <w:rPr>
          <w:rFonts w:hint="eastAsia" w:ascii="宋体" w:eastAsia="宋体" w:cs="仿宋_GB2312"/>
          <w:b/>
          <w:bCs/>
          <w:color w:val="auto"/>
          <w:lang w:val="en-US" w:eastAsia="zh-CN"/>
        </w:rPr>
        <w:t>3</w:t>
      </w:r>
      <w:r>
        <w:rPr>
          <w:rFonts w:hint="eastAsia" w:ascii="宋体" w:eastAsia="宋体" w:cs="仿宋_GB2312"/>
          <w:b/>
          <w:bCs/>
          <w:color w:val="auto"/>
        </w:rPr>
        <w:t>.此表须装订在响应文件中一份（未填写响应报价），另手持几份以备磋商报价所用。</w:t>
      </w:r>
    </w:p>
    <w:p>
      <w:pPr>
        <w:pStyle w:val="52"/>
        <w:spacing w:line="360" w:lineRule="auto"/>
        <w:ind w:right="55"/>
        <w:jc w:val="right"/>
        <w:rPr>
          <w:rFonts w:hint="eastAsia" w:ascii="宋体" w:cs="宋体"/>
          <w:color w:val="auto"/>
          <w:sz w:val="24"/>
          <w:szCs w:val="24"/>
        </w:rPr>
      </w:pPr>
    </w:p>
    <w:p>
      <w:pPr>
        <w:pStyle w:val="52"/>
        <w:spacing w:line="360" w:lineRule="auto"/>
        <w:ind w:right="55"/>
        <w:jc w:val="right"/>
        <w:rPr>
          <w:rFonts w:hint="eastAsia" w:ascii="宋体" w:cs="宋体"/>
          <w:color w:val="auto"/>
          <w:sz w:val="24"/>
          <w:szCs w:val="24"/>
        </w:rPr>
      </w:pPr>
      <w:r>
        <w:rPr>
          <w:rFonts w:hint="eastAsia" w:ascii="宋体" w:cs="宋体"/>
          <w:color w:val="auto"/>
          <w:sz w:val="24"/>
          <w:szCs w:val="24"/>
        </w:rPr>
        <w:t>供应商：</w:t>
      </w:r>
      <w:r>
        <w:rPr>
          <w:rFonts w:hint="eastAsia" w:ascii="宋体" w:cs="宋体"/>
          <w:color w:val="auto"/>
          <w:sz w:val="24"/>
          <w:szCs w:val="24"/>
          <w:u w:val="single"/>
        </w:rPr>
        <w:t xml:space="preserve">                           </w:t>
      </w:r>
      <w:r>
        <w:rPr>
          <w:rFonts w:hint="eastAsia" w:ascii="宋体" w:cs="宋体"/>
          <w:color w:val="auto"/>
          <w:sz w:val="24"/>
          <w:szCs w:val="24"/>
        </w:rPr>
        <w:t>（盖单位章）</w:t>
      </w:r>
    </w:p>
    <w:p>
      <w:pPr>
        <w:pStyle w:val="52"/>
        <w:spacing w:line="360" w:lineRule="auto"/>
        <w:ind w:right="420" w:firstLine="420"/>
        <w:jc w:val="right"/>
        <w:rPr>
          <w:rFonts w:hint="eastAsia" w:ascii="宋体" w:hAnsi="宋体"/>
          <w:color w:val="auto"/>
        </w:rPr>
      </w:pPr>
      <w:r>
        <w:rPr>
          <w:rFonts w:hint="eastAsia" w:ascii="宋体" w:cs="宋体"/>
          <w:color w:val="auto"/>
          <w:sz w:val="24"/>
          <w:szCs w:val="24"/>
        </w:rPr>
        <w:t xml:space="preserve">                        法定代表人或其委托代理人：</w:t>
      </w:r>
      <w:r>
        <w:rPr>
          <w:rFonts w:hint="eastAsia" w:ascii="宋体" w:cs="宋体"/>
          <w:color w:val="auto"/>
          <w:sz w:val="24"/>
          <w:szCs w:val="24"/>
          <w:u w:val="single"/>
        </w:rPr>
        <w:t xml:space="preserve">          </w:t>
      </w:r>
      <w:r>
        <w:rPr>
          <w:rFonts w:hint="eastAsia" w:ascii="宋体" w:cs="宋体"/>
          <w:color w:val="auto"/>
          <w:sz w:val="24"/>
          <w:szCs w:val="24"/>
        </w:rPr>
        <w:t xml:space="preserve">（签字或盖章）                </w:t>
      </w:r>
      <w:r>
        <w:rPr>
          <w:rFonts w:hint="eastAsia" w:ascii="宋体" w:hAnsi="宋体" w:cs="宋体"/>
          <w:color w:val="auto"/>
        </w:rPr>
        <w:t xml:space="preserve">    </w:t>
      </w:r>
    </w:p>
    <w:p>
      <w:pPr>
        <w:adjustRightInd w:val="0"/>
        <w:snapToGrid w:val="0"/>
        <w:spacing w:before="62" w:beforeLines="20" w:after="62" w:afterLines="20"/>
        <w:ind w:firstLine="268" w:firstLineChars="128"/>
        <w:jc w:val="right"/>
        <w:rPr>
          <w:rFonts w:hint="eastAsia" w:ascii="宋体" w:cs="宋体"/>
          <w:color w:val="auto"/>
        </w:rPr>
      </w:pPr>
      <w:r>
        <w:rPr>
          <w:rFonts w:hint="eastAsia" w:ascii="宋体" w:cs="宋体"/>
          <w:color w:val="auto"/>
        </w:rPr>
        <w:t xml:space="preserve">           </w:t>
      </w:r>
    </w:p>
    <w:p>
      <w:pPr>
        <w:adjustRightInd w:val="0"/>
        <w:snapToGrid w:val="0"/>
        <w:spacing w:before="62" w:beforeLines="20" w:after="62" w:afterLines="20"/>
        <w:ind w:firstLine="268" w:firstLineChars="128"/>
        <w:jc w:val="right"/>
        <w:rPr>
          <w:rFonts w:hint="eastAsia" w:ascii="宋体" w:cs="宋体"/>
          <w:color w:val="auto"/>
        </w:rPr>
      </w:pPr>
    </w:p>
    <w:p>
      <w:pPr>
        <w:adjustRightInd w:val="0"/>
        <w:snapToGrid w:val="0"/>
        <w:spacing w:before="62" w:beforeLines="20" w:after="62" w:afterLines="20"/>
        <w:ind w:firstLine="268" w:firstLineChars="128"/>
        <w:jc w:val="right"/>
        <w:rPr>
          <w:rFonts w:hint="eastAsia" w:ascii="宋体" w:hAnsi="Times New Roman" w:eastAsia="宋体" w:cs="宋体"/>
          <w:color w:val="auto"/>
          <w:kern w:val="0"/>
          <w:sz w:val="24"/>
          <w:szCs w:val="24"/>
          <w:lang w:val="en-US" w:eastAsia="zh-CN" w:bidi="ar-SA"/>
        </w:rPr>
      </w:pPr>
      <w:r>
        <w:rPr>
          <w:rFonts w:hint="eastAsia" w:ascii="宋体" w:cs="宋体"/>
          <w:color w:val="auto"/>
        </w:rPr>
        <w:t xml:space="preserve">                                                     </w:t>
      </w:r>
      <w:r>
        <w:rPr>
          <w:rFonts w:hint="eastAsia" w:ascii="宋体" w:hAnsi="Times New Roman" w:eastAsia="宋体" w:cs="宋体"/>
          <w:color w:val="auto"/>
          <w:kern w:val="0"/>
          <w:sz w:val="24"/>
          <w:szCs w:val="24"/>
          <w:lang w:val="en-US" w:eastAsia="zh-CN" w:bidi="ar-SA"/>
        </w:rPr>
        <w:t xml:space="preserve">    年    月    日</w:t>
      </w:r>
    </w:p>
    <w:p>
      <w:pPr>
        <w:spacing w:line="480" w:lineRule="auto"/>
        <w:ind w:left="3675" w:leftChars="1750"/>
        <w:jc w:val="left"/>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pStyle w:val="2"/>
        <w:rPr>
          <w:rFonts w:hint="eastAsia" w:ascii="宋体" w:hAnsi="宋体" w:eastAsia="宋体"/>
          <w:color w:val="000000"/>
          <w:sz w:val="24"/>
          <w:szCs w:val="24"/>
          <w:lang w:eastAsia="zh-CN"/>
        </w:rPr>
      </w:pPr>
    </w:p>
    <w:p>
      <w:pPr>
        <w:rPr>
          <w:rFonts w:ascii="宋体" w:hAnsi="宋体" w:cs="宋体"/>
          <w:color w:val="auto"/>
          <w:sz w:val="28"/>
          <w:szCs w:val="22"/>
        </w:rPr>
      </w:pPr>
      <w:bookmarkStart w:id="393" w:name="_Toc25794"/>
      <w:bookmarkStart w:id="394" w:name="_Toc7686"/>
      <w:r>
        <w:rPr>
          <w:rFonts w:hint="eastAsia" w:ascii="宋体" w:hAnsi="宋体" w:cs="宋体"/>
          <w:b/>
          <w:bCs/>
          <w:color w:val="auto"/>
          <w:sz w:val="28"/>
          <w:szCs w:val="22"/>
        </w:rPr>
        <w:t>（二）技术标部分响应文件格式</w:t>
      </w:r>
    </w:p>
    <w:bookmarkEnd w:id="393"/>
    <w:bookmarkEnd w:id="394"/>
    <w:p>
      <w:pPr>
        <w:ind w:firstLine="281" w:firstLineChars="100"/>
        <w:rPr>
          <w:rFonts w:ascii="宋体" w:hAnsi="宋体" w:cs="宋体"/>
          <w:b/>
          <w:bCs w:val="0"/>
          <w:color w:val="auto"/>
          <w:sz w:val="28"/>
          <w:szCs w:val="21"/>
        </w:rPr>
      </w:pPr>
      <w:bookmarkStart w:id="395" w:name="_Toc24447"/>
      <w:bookmarkStart w:id="396" w:name="_Toc12041"/>
      <w:r>
        <w:rPr>
          <w:rFonts w:hint="eastAsia" w:ascii="宋体" w:hAnsi="宋体" w:cs="宋体"/>
          <w:b/>
          <w:bCs w:val="0"/>
          <w:color w:val="auto"/>
          <w:sz w:val="28"/>
          <w:szCs w:val="21"/>
          <w:lang w:val="en-US" w:eastAsia="zh-CN"/>
        </w:rPr>
        <w:t>6</w:t>
      </w:r>
      <w:r>
        <w:rPr>
          <w:rFonts w:hint="eastAsia" w:ascii="宋体" w:hAnsi="宋体" w:cs="宋体"/>
          <w:b/>
          <w:bCs w:val="0"/>
          <w:color w:val="auto"/>
          <w:sz w:val="28"/>
          <w:szCs w:val="21"/>
        </w:rPr>
        <w:t>、项目管理机构</w:t>
      </w:r>
      <w:bookmarkEnd w:id="395"/>
      <w:bookmarkEnd w:id="396"/>
    </w:p>
    <w:p>
      <w:pPr>
        <w:jc w:val="center"/>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.1项目管理机构组成表</w:t>
      </w:r>
    </w:p>
    <w:p>
      <w:pPr>
        <w:spacing w:line="360" w:lineRule="auto"/>
        <w:rPr>
          <w:rFonts w:ascii="宋体" w:hAnsi="宋体" w:cs="宋体"/>
          <w:b/>
          <w:bCs/>
          <w:color w:val="auto"/>
          <w:sz w:val="24"/>
        </w:rPr>
      </w:pPr>
    </w:p>
    <w:tbl>
      <w:tblPr>
        <w:tblStyle w:val="24"/>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850"/>
        <w:gridCol w:w="851"/>
        <w:gridCol w:w="850"/>
        <w:gridCol w:w="1276"/>
        <w:gridCol w:w="1134"/>
        <w:gridCol w:w="1068"/>
        <w:gridCol w:w="1164"/>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755"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序号</w:t>
            </w:r>
          </w:p>
        </w:tc>
        <w:tc>
          <w:tcPr>
            <w:tcW w:w="850"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职务</w:t>
            </w:r>
          </w:p>
        </w:tc>
        <w:tc>
          <w:tcPr>
            <w:tcW w:w="851"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850"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职称</w:t>
            </w:r>
          </w:p>
        </w:tc>
        <w:tc>
          <w:tcPr>
            <w:tcW w:w="4642" w:type="dxa"/>
            <w:gridSpan w:val="4"/>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执业或职业资格证明</w:t>
            </w:r>
          </w:p>
        </w:tc>
        <w:tc>
          <w:tcPr>
            <w:tcW w:w="987"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755" w:type="dxa"/>
            <w:vMerge w:val="continue"/>
            <w:noWrap w:val="0"/>
            <w:vAlign w:val="top"/>
          </w:tcPr>
          <w:p>
            <w:pPr>
              <w:rPr>
                <w:rFonts w:ascii="宋体" w:hAnsi="宋体" w:cs="宋体"/>
                <w:color w:val="auto"/>
                <w:sz w:val="24"/>
              </w:rPr>
            </w:pPr>
          </w:p>
        </w:tc>
        <w:tc>
          <w:tcPr>
            <w:tcW w:w="850" w:type="dxa"/>
            <w:vMerge w:val="continue"/>
            <w:noWrap w:val="0"/>
            <w:vAlign w:val="center"/>
          </w:tcPr>
          <w:p>
            <w:pPr>
              <w:rPr>
                <w:rFonts w:ascii="宋体" w:hAnsi="宋体" w:cs="宋体"/>
                <w:color w:val="auto"/>
                <w:sz w:val="24"/>
              </w:rPr>
            </w:pPr>
          </w:p>
        </w:tc>
        <w:tc>
          <w:tcPr>
            <w:tcW w:w="851" w:type="dxa"/>
            <w:vMerge w:val="continue"/>
            <w:noWrap w:val="0"/>
            <w:vAlign w:val="center"/>
          </w:tcPr>
          <w:p>
            <w:pPr>
              <w:rPr>
                <w:rFonts w:ascii="宋体" w:hAnsi="宋体" w:cs="宋体"/>
                <w:color w:val="auto"/>
                <w:sz w:val="24"/>
              </w:rPr>
            </w:pPr>
          </w:p>
        </w:tc>
        <w:tc>
          <w:tcPr>
            <w:tcW w:w="850" w:type="dxa"/>
            <w:vMerge w:val="continue"/>
            <w:noWrap w:val="0"/>
            <w:vAlign w:val="center"/>
          </w:tcPr>
          <w:p>
            <w:pPr>
              <w:rPr>
                <w:rFonts w:ascii="宋体" w:hAnsi="宋体" w:cs="宋体"/>
                <w:color w:val="auto"/>
                <w:sz w:val="24"/>
              </w:rPr>
            </w:pPr>
          </w:p>
        </w:tc>
        <w:tc>
          <w:tcPr>
            <w:tcW w:w="1276"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证书名称</w:t>
            </w:r>
          </w:p>
        </w:tc>
        <w:tc>
          <w:tcPr>
            <w:tcW w:w="1134"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级别</w:t>
            </w:r>
          </w:p>
        </w:tc>
        <w:tc>
          <w:tcPr>
            <w:tcW w:w="106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证号</w:t>
            </w:r>
          </w:p>
        </w:tc>
        <w:tc>
          <w:tcPr>
            <w:tcW w:w="1164"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专业</w:t>
            </w:r>
          </w:p>
        </w:tc>
        <w:tc>
          <w:tcPr>
            <w:tcW w:w="987" w:type="dxa"/>
            <w:vMerge w:val="continue"/>
            <w:noWrap w:val="0"/>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center"/>
          </w:tcPr>
          <w:p>
            <w:pPr>
              <w:spacing w:line="360" w:lineRule="auto"/>
              <w:jc w:val="center"/>
              <w:rPr>
                <w:rFonts w:ascii="宋体" w:hAnsi="宋体" w:cs="宋体"/>
                <w:b/>
                <w:bCs/>
                <w:color w:val="auto"/>
                <w:sz w:val="24"/>
              </w:rPr>
            </w:pPr>
          </w:p>
        </w:tc>
        <w:tc>
          <w:tcPr>
            <w:tcW w:w="851" w:type="dxa"/>
            <w:noWrap w:val="0"/>
            <w:vAlign w:val="center"/>
          </w:tcPr>
          <w:p>
            <w:pPr>
              <w:spacing w:line="360" w:lineRule="auto"/>
              <w:jc w:val="center"/>
              <w:rPr>
                <w:rFonts w:ascii="宋体" w:hAnsi="宋体" w:cs="宋体"/>
                <w:b/>
                <w:bCs/>
                <w:color w:val="auto"/>
                <w:sz w:val="24"/>
              </w:rPr>
            </w:pPr>
          </w:p>
        </w:tc>
        <w:tc>
          <w:tcPr>
            <w:tcW w:w="850" w:type="dxa"/>
            <w:noWrap w:val="0"/>
            <w:vAlign w:val="center"/>
          </w:tcPr>
          <w:p>
            <w:pPr>
              <w:spacing w:line="360" w:lineRule="auto"/>
              <w:jc w:val="center"/>
              <w:rPr>
                <w:rFonts w:ascii="宋体" w:hAnsi="宋体" w:cs="宋体"/>
                <w:b/>
                <w:bCs/>
                <w:color w:val="auto"/>
                <w:sz w:val="24"/>
              </w:rPr>
            </w:pPr>
          </w:p>
        </w:tc>
        <w:tc>
          <w:tcPr>
            <w:tcW w:w="1276" w:type="dxa"/>
            <w:noWrap w:val="0"/>
            <w:vAlign w:val="center"/>
          </w:tcPr>
          <w:p>
            <w:pPr>
              <w:spacing w:line="360" w:lineRule="auto"/>
              <w:jc w:val="center"/>
              <w:rPr>
                <w:rFonts w:ascii="宋体" w:hAnsi="宋体" w:cs="宋体"/>
                <w:b/>
                <w:bCs/>
                <w:color w:val="auto"/>
                <w:sz w:val="24"/>
              </w:rPr>
            </w:pPr>
          </w:p>
        </w:tc>
        <w:tc>
          <w:tcPr>
            <w:tcW w:w="1134" w:type="dxa"/>
            <w:noWrap w:val="0"/>
            <w:vAlign w:val="center"/>
          </w:tcPr>
          <w:p>
            <w:pPr>
              <w:spacing w:line="360" w:lineRule="auto"/>
              <w:jc w:val="center"/>
              <w:rPr>
                <w:rFonts w:ascii="宋体" w:hAnsi="宋体" w:cs="宋体"/>
                <w:b/>
                <w:bCs/>
                <w:color w:val="auto"/>
                <w:sz w:val="24"/>
              </w:rPr>
            </w:pPr>
          </w:p>
        </w:tc>
        <w:tc>
          <w:tcPr>
            <w:tcW w:w="1068" w:type="dxa"/>
            <w:noWrap w:val="0"/>
            <w:vAlign w:val="center"/>
          </w:tcPr>
          <w:p>
            <w:pPr>
              <w:spacing w:line="360" w:lineRule="auto"/>
              <w:jc w:val="center"/>
              <w:rPr>
                <w:rFonts w:ascii="宋体" w:hAnsi="宋体" w:cs="宋体"/>
                <w:b/>
                <w:bCs/>
                <w:color w:val="auto"/>
                <w:sz w:val="24"/>
              </w:rPr>
            </w:pPr>
          </w:p>
        </w:tc>
        <w:tc>
          <w:tcPr>
            <w:tcW w:w="1164" w:type="dxa"/>
            <w:noWrap w:val="0"/>
            <w:vAlign w:val="center"/>
          </w:tcPr>
          <w:p>
            <w:pPr>
              <w:spacing w:line="360" w:lineRule="auto"/>
              <w:jc w:val="center"/>
              <w:rPr>
                <w:rFonts w:ascii="宋体" w:hAnsi="宋体" w:cs="宋体"/>
                <w:b/>
                <w:bCs/>
                <w:color w:val="auto"/>
                <w:sz w:val="24"/>
              </w:rPr>
            </w:pPr>
          </w:p>
        </w:tc>
        <w:tc>
          <w:tcPr>
            <w:tcW w:w="987" w:type="dxa"/>
            <w:noWrap w:val="0"/>
            <w:vAlign w:val="center"/>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755"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851" w:type="dxa"/>
            <w:noWrap w:val="0"/>
            <w:vAlign w:val="top"/>
          </w:tcPr>
          <w:p>
            <w:pPr>
              <w:spacing w:line="360" w:lineRule="auto"/>
              <w:jc w:val="center"/>
              <w:rPr>
                <w:rFonts w:ascii="宋体" w:hAnsi="宋体" w:cs="宋体"/>
                <w:b/>
                <w:bCs/>
                <w:color w:val="auto"/>
                <w:sz w:val="24"/>
              </w:rPr>
            </w:pPr>
          </w:p>
        </w:tc>
        <w:tc>
          <w:tcPr>
            <w:tcW w:w="850" w:type="dxa"/>
            <w:noWrap w:val="0"/>
            <w:vAlign w:val="top"/>
          </w:tcPr>
          <w:p>
            <w:pPr>
              <w:spacing w:line="360" w:lineRule="auto"/>
              <w:jc w:val="center"/>
              <w:rPr>
                <w:rFonts w:ascii="宋体" w:hAnsi="宋体" w:cs="宋体"/>
                <w:b/>
                <w:bCs/>
                <w:color w:val="auto"/>
                <w:sz w:val="24"/>
              </w:rPr>
            </w:pPr>
          </w:p>
        </w:tc>
        <w:tc>
          <w:tcPr>
            <w:tcW w:w="1276" w:type="dxa"/>
            <w:noWrap w:val="0"/>
            <w:vAlign w:val="top"/>
          </w:tcPr>
          <w:p>
            <w:pPr>
              <w:spacing w:line="360" w:lineRule="auto"/>
              <w:jc w:val="center"/>
              <w:rPr>
                <w:rFonts w:ascii="宋体" w:hAnsi="宋体" w:cs="宋体"/>
                <w:b/>
                <w:bCs/>
                <w:color w:val="auto"/>
                <w:sz w:val="24"/>
              </w:rPr>
            </w:pPr>
          </w:p>
        </w:tc>
        <w:tc>
          <w:tcPr>
            <w:tcW w:w="1134" w:type="dxa"/>
            <w:noWrap w:val="0"/>
            <w:vAlign w:val="top"/>
          </w:tcPr>
          <w:p>
            <w:pPr>
              <w:spacing w:line="360" w:lineRule="auto"/>
              <w:jc w:val="center"/>
              <w:rPr>
                <w:rFonts w:ascii="宋体" w:hAnsi="宋体" w:cs="宋体"/>
                <w:b/>
                <w:bCs/>
                <w:color w:val="auto"/>
                <w:sz w:val="24"/>
              </w:rPr>
            </w:pPr>
          </w:p>
        </w:tc>
        <w:tc>
          <w:tcPr>
            <w:tcW w:w="1068" w:type="dxa"/>
            <w:noWrap w:val="0"/>
            <w:vAlign w:val="top"/>
          </w:tcPr>
          <w:p>
            <w:pPr>
              <w:spacing w:line="360" w:lineRule="auto"/>
              <w:jc w:val="center"/>
              <w:rPr>
                <w:rFonts w:ascii="宋体" w:hAnsi="宋体" w:cs="宋体"/>
                <w:b/>
                <w:bCs/>
                <w:color w:val="auto"/>
                <w:sz w:val="24"/>
              </w:rPr>
            </w:pPr>
          </w:p>
        </w:tc>
        <w:tc>
          <w:tcPr>
            <w:tcW w:w="1164" w:type="dxa"/>
            <w:noWrap w:val="0"/>
            <w:vAlign w:val="top"/>
          </w:tcPr>
          <w:p>
            <w:pPr>
              <w:spacing w:line="360" w:lineRule="auto"/>
              <w:jc w:val="center"/>
              <w:rPr>
                <w:rFonts w:ascii="宋体" w:hAnsi="宋体" w:cs="宋体"/>
                <w:b/>
                <w:bCs/>
                <w:color w:val="auto"/>
                <w:sz w:val="24"/>
              </w:rPr>
            </w:pPr>
          </w:p>
        </w:tc>
        <w:tc>
          <w:tcPr>
            <w:tcW w:w="987" w:type="dxa"/>
            <w:noWrap w:val="0"/>
            <w:vAlign w:val="top"/>
          </w:tcPr>
          <w:p>
            <w:pPr>
              <w:spacing w:line="360" w:lineRule="auto"/>
              <w:jc w:val="center"/>
              <w:rPr>
                <w:rFonts w:ascii="宋体" w:hAnsi="宋体" w:cs="宋体"/>
                <w:b/>
                <w:bCs/>
                <w:color w:val="auto"/>
                <w:sz w:val="24"/>
              </w:rPr>
            </w:pPr>
          </w:p>
        </w:tc>
      </w:tr>
    </w:tbl>
    <w:p>
      <w:pPr>
        <w:rPr>
          <w:rFonts w:ascii="宋体" w:hAnsi="宋体" w:cs="宋体"/>
          <w:b/>
          <w:bCs/>
          <w:color w:val="auto"/>
          <w:sz w:val="24"/>
        </w:rPr>
      </w:pPr>
    </w:p>
    <w:p>
      <w:pPr>
        <w:rPr>
          <w:rFonts w:ascii="宋体" w:hAnsi="宋体" w:cs="宋体"/>
          <w:b/>
          <w:bCs/>
          <w:color w:val="auto"/>
          <w:sz w:val="24"/>
        </w:rPr>
      </w:pPr>
    </w:p>
    <w:p>
      <w:pPr>
        <w:rPr>
          <w:rFonts w:ascii="宋体" w:hAnsi="宋体" w:cs="宋体"/>
          <w:b/>
          <w:bCs/>
          <w:color w:val="auto"/>
          <w:sz w:val="24"/>
        </w:rPr>
      </w:pPr>
    </w:p>
    <w:p>
      <w:pPr>
        <w:pStyle w:val="8"/>
        <w:spacing w:line="420" w:lineRule="exact"/>
        <w:jc w:val="center"/>
        <w:rPr>
          <w:rFonts w:ascii="宋体" w:hAnsi="宋体" w:cs="宋体"/>
          <w:color w:val="auto"/>
          <w:sz w:val="21"/>
          <w:szCs w:val="21"/>
          <w:highlight w:val="yellow"/>
        </w:rPr>
      </w:pPr>
      <w:r>
        <w:rPr>
          <w:rFonts w:hint="eastAsia" w:ascii="宋体" w:hAnsi="宋体" w:cs="宋体"/>
          <w:color w:val="auto"/>
          <w:sz w:val="24"/>
          <w:szCs w:val="24"/>
        </w:rPr>
        <w:br w:type="page"/>
      </w:r>
      <w:r>
        <w:rPr>
          <w:rFonts w:hint="eastAsia" w:ascii="宋体" w:hAnsi="宋体" w:cs="宋体"/>
          <w:b w:val="0"/>
          <w:bCs w:val="0"/>
          <w:color w:val="auto"/>
          <w:sz w:val="24"/>
          <w:szCs w:val="24"/>
          <w:highlight w:val="none"/>
          <w:lang w:val="en-US" w:eastAsia="zh-CN"/>
        </w:rPr>
        <w:t>6</w:t>
      </w:r>
      <w:r>
        <w:rPr>
          <w:rFonts w:hint="eastAsia" w:ascii="宋体" w:hAnsi="宋体" w:cs="宋体"/>
          <w:b w:val="0"/>
          <w:bCs w:val="0"/>
          <w:color w:val="auto"/>
          <w:sz w:val="24"/>
          <w:szCs w:val="24"/>
          <w:highlight w:val="none"/>
        </w:rPr>
        <w:t>.2主要人员简历表</w:t>
      </w:r>
    </w:p>
    <w:tbl>
      <w:tblPr>
        <w:tblStyle w:val="24"/>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528"/>
        <w:gridCol w:w="1080"/>
        <w:gridCol w:w="815"/>
        <w:gridCol w:w="282"/>
        <w:gridCol w:w="1909"/>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姓名</w:t>
            </w:r>
          </w:p>
        </w:tc>
        <w:tc>
          <w:tcPr>
            <w:tcW w:w="1528"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080"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年龄</w:t>
            </w:r>
          </w:p>
        </w:tc>
        <w:tc>
          <w:tcPr>
            <w:tcW w:w="815"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学历</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执业资格</w:t>
            </w:r>
          </w:p>
        </w:tc>
        <w:tc>
          <w:tcPr>
            <w:tcW w:w="3423" w:type="dxa"/>
            <w:gridSpan w:val="3"/>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340" w:lineRule="exact"/>
              <w:jc w:val="center"/>
              <w:rPr>
                <w:rFonts w:ascii="宋体" w:hAnsi="宋体" w:cs="宋体"/>
                <w:color w:val="auto"/>
                <w:kern w:val="0"/>
                <w:szCs w:val="21"/>
              </w:rPr>
            </w:pPr>
            <w:r>
              <w:rPr>
                <w:rFonts w:hint="eastAsia" w:ascii="宋体" w:hAnsi="宋体" w:cs="宋体"/>
                <w:color w:val="auto"/>
                <w:kern w:val="0"/>
                <w:szCs w:val="21"/>
              </w:rPr>
              <w:t>安全生产</w:t>
            </w:r>
          </w:p>
          <w:p>
            <w:pPr>
              <w:autoSpaceDE w:val="0"/>
              <w:autoSpaceDN w:val="0"/>
              <w:adjustRightInd w:val="0"/>
              <w:spacing w:after="120" w:line="340" w:lineRule="exact"/>
              <w:jc w:val="center"/>
              <w:rPr>
                <w:rFonts w:ascii="宋体" w:hAnsi="宋体" w:cs="宋体"/>
                <w:color w:val="auto"/>
                <w:kern w:val="0"/>
                <w:szCs w:val="21"/>
              </w:rPr>
            </w:pPr>
            <w:r>
              <w:rPr>
                <w:rFonts w:hint="eastAsia" w:ascii="宋体" w:hAnsi="宋体" w:cs="宋体"/>
                <w:color w:val="auto"/>
                <w:kern w:val="0"/>
                <w:szCs w:val="21"/>
              </w:rPr>
              <w:t>考核合格证书</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职称</w:t>
            </w:r>
          </w:p>
        </w:tc>
        <w:tc>
          <w:tcPr>
            <w:tcW w:w="1528"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080"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职务</w:t>
            </w:r>
          </w:p>
        </w:tc>
        <w:tc>
          <w:tcPr>
            <w:tcW w:w="815"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91" w:type="dxa"/>
            <w:gridSpan w:val="2"/>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拟在本合同任职</w:t>
            </w: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毕业学校</w:t>
            </w:r>
          </w:p>
        </w:tc>
        <w:tc>
          <w:tcPr>
            <w:tcW w:w="7761" w:type="dxa"/>
            <w:gridSpan w:val="6"/>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57" w:type="dxa"/>
            <w:gridSpan w:val="7"/>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r>
              <w:rPr>
                <w:rFonts w:hint="eastAsia" w:ascii="宋体" w:hAnsi="宋体" w:cs="宋体"/>
                <w:color w:val="auto"/>
                <w:kern w:val="0"/>
                <w:szCs w:val="21"/>
              </w:rPr>
              <w:t>主要施工管理经历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时间</w:t>
            </w:r>
          </w:p>
        </w:tc>
        <w:tc>
          <w:tcPr>
            <w:tcW w:w="3705" w:type="dxa"/>
            <w:gridSpan w:val="4"/>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参加过的类似项目</w:t>
            </w:r>
          </w:p>
        </w:tc>
        <w:tc>
          <w:tcPr>
            <w:tcW w:w="1909"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担任职务</w:t>
            </w:r>
          </w:p>
        </w:tc>
        <w:tc>
          <w:tcPr>
            <w:tcW w:w="2147" w:type="dxa"/>
            <w:noWrap w:val="0"/>
            <w:vAlign w:val="center"/>
          </w:tcPr>
          <w:p>
            <w:pPr>
              <w:autoSpaceDE w:val="0"/>
              <w:autoSpaceDN w:val="0"/>
              <w:adjustRightInd w:val="0"/>
              <w:spacing w:after="120" w:line="440" w:lineRule="exact"/>
              <w:jc w:val="center"/>
              <w:rPr>
                <w:rFonts w:ascii="宋体" w:hAnsi="宋体" w:cs="宋体"/>
                <w:color w:val="auto"/>
                <w:kern w:val="0"/>
                <w:szCs w:val="21"/>
              </w:rPr>
            </w:pPr>
            <w:r>
              <w:rPr>
                <w:rFonts w:hint="eastAsia" w:ascii="宋体" w:hAnsi="宋体" w:cs="宋体"/>
                <w:color w:val="auto"/>
                <w:kern w:val="0"/>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3705" w:type="dxa"/>
            <w:gridSpan w:val="4"/>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1909"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c>
          <w:tcPr>
            <w:tcW w:w="2147" w:type="dxa"/>
            <w:noWrap w:val="0"/>
            <w:vAlign w:val="center"/>
          </w:tcPr>
          <w:p>
            <w:pPr>
              <w:autoSpaceDE w:val="0"/>
              <w:autoSpaceDN w:val="0"/>
              <w:adjustRightInd w:val="0"/>
              <w:spacing w:after="120" w:line="440" w:lineRule="exact"/>
              <w:ind w:left="420" w:leftChars="200"/>
              <w:jc w:val="center"/>
              <w:rPr>
                <w:rFonts w:ascii="宋体" w:hAnsi="宋体" w:cs="宋体"/>
                <w:color w:val="auto"/>
                <w:kern w:val="0"/>
                <w:szCs w:val="21"/>
              </w:rPr>
            </w:pPr>
          </w:p>
        </w:tc>
      </w:tr>
    </w:tbl>
    <w:p>
      <w:pPr>
        <w:autoSpaceDE w:val="0"/>
        <w:autoSpaceDN w:val="0"/>
        <w:adjustRightInd w:val="0"/>
        <w:jc w:val="left"/>
        <w:rPr>
          <w:rFonts w:ascii="宋体" w:hAnsi="宋体" w:cs="宋体"/>
          <w:color w:val="auto"/>
          <w:kern w:val="0"/>
          <w:szCs w:val="21"/>
        </w:rPr>
      </w:pPr>
      <w:r>
        <w:rPr>
          <w:rFonts w:hint="eastAsia" w:ascii="宋体" w:hAnsi="宋体" w:cs="宋体"/>
          <w:color w:val="auto"/>
          <w:kern w:val="0"/>
          <w:szCs w:val="21"/>
        </w:rPr>
        <w:t>　</w:t>
      </w:r>
    </w:p>
    <w:p>
      <w:pPr>
        <w:rPr>
          <w:rFonts w:hint="eastAsia" w:ascii="Times New Roman" w:hAnsi="Times New Roman" w:eastAsia="宋体" w:cs="Times New Roman"/>
        </w:rPr>
      </w:pPr>
      <w:r>
        <w:rPr>
          <w:rFonts w:hint="eastAsia" w:ascii="Times New Roman" w:hAnsi="Times New Roman" w:eastAsia="宋体" w:cs="Times New Roman"/>
          <w:lang w:eastAsia="zh-CN"/>
        </w:rPr>
        <w:t>注：</w:t>
      </w:r>
      <w:r>
        <w:rPr>
          <w:rFonts w:hint="eastAsia" w:ascii="Times New Roman" w:hAnsi="Times New Roman" w:eastAsia="宋体" w:cs="Times New Roman"/>
        </w:rPr>
        <w:t xml:space="preserve"> 本表后应附建造师注册证书、安全生产考核合格证复印件。</w:t>
      </w:r>
    </w:p>
    <w:p>
      <w:pPr>
        <w:spacing w:line="360" w:lineRule="auto"/>
        <w:ind w:firstLine="482" w:firstLineChars="200"/>
        <w:rPr>
          <w:rFonts w:hint="eastAsia" w:ascii="宋体" w:hAnsi="宋体" w:eastAsia="宋体" w:cs="宋体"/>
          <w:b/>
          <w:bCs/>
          <w:color w:val="auto"/>
          <w:sz w:val="24"/>
          <w:lang w:eastAsia="zh-CN"/>
        </w:rPr>
      </w:pPr>
    </w:p>
    <w:p>
      <w:pPr>
        <w:pStyle w:val="2"/>
      </w:pPr>
    </w:p>
    <w:p>
      <w:pPr>
        <w:rPr>
          <w:rFonts w:ascii="宋体" w:hAnsi="宋体" w:cs="宋体"/>
          <w:color w:val="auto"/>
          <w:sz w:val="24"/>
        </w:rPr>
      </w:pPr>
    </w:p>
    <w:p>
      <w:pPr>
        <w:pStyle w:val="2"/>
      </w:pPr>
    </w:p>
    <w:p>
      <w:pPr>
        <w:pStyle w:val="5"/>
      </w:pPr>
    </w:p>
    <w:p>
      <w:pPr>
        <w:rPr>
          <w:rFonts w:ascii="宋体" w:hAnsi="宋体" w:cs="宋体"/>
          <w:color w:val="auto"/>
          <w:sz w:val="24"/>
        </w:rPr>
      </w:pPr>
    </w:p>
    <w:p>
      <w:pPr>
        <w:rPr>
          <w:rFonts w:ascii="宋体" w:hAnsi="宋体" w:cs="宋体"/>
          <w:b/>
          <w:bCs/>
          <w:color w:val="auto"/>
          <w:sz w:val="24"/>
        </w:rPr>
      </w:pPr>
      <w:bookmarkStart w:id="397" w:name="_Toc688"/>
      <w:bookmarkStart w:id="398" w:name="_Toc30395"/>
      <w:r>
        <w:rPr>
          <w:rFonts w:hint="eastAsia" w:ascii="宋体" w:hAnsi="宋体" w:cs="宋体"/>
          <w:b/>
          <w:bCs/>
          <w:color w:val="auto"/>
          <w:sz w:val="24"/>
          <w:lang w:val="en-US" w:eastAsia="zh-CN"/>
        </w:rPr>
        <w:t>7</w:t>
      </w:r>
      <w:r>
        <w:rPr>
          <w:rFonts w:hint="eastAsia" w:ascii="宋体" w:hAnsi="宋体" w:cs="宋体"/>
          <w:b/>
          <w:bCs/>
          <w:color w:val="auto"/>
          <w:sz w:val="24"/>
        </w:rPr>
        <w:t>.资格审查资料</w:t>
      </w:r>
      <w:bookmarkEnd w:id="397"/>
      <w:bookmarkEnd w:id="398"/>
    </w:p>
    <w:p>
      <w:pPr>
        <w:jc w:val="center"/>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.1</w:t>
      </w:r>
      <w:r>
        <w:rPr>
          <w:rFonts w:hint="eastAsia" w:ascii="宋体" w:hAnsi="宋体" w:cs="宋体"/>
          <w:color w:val="auto"/>
          <w:sz w:val="24"/>
          <w:lang w:eastAsia="zh-CN"/>
        </w:rPr>
        <w:t>供应商</w:t>
      </w:r>
      <w:r>
        <w:rPr>
          <w:rFonts w:hint="eastAsia" w:ascii="宋体" w:hAnsi="宋体" w:cs="宋体"/>
          <w:color w:val="auto"/>
          <w:sz w:val="24"/>
        </w:rPr>
        <w:t>基本情况表</w:t>
      </w:r>
    </w:p>
    <w:tbl>
      <w:tblPr>
        <w:tblStyle w:val="24"/>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980"/>
        <w:gridCol w:w="1570"/>
        <w:gridCol w:w="1129"/>
        <w:gridCol w:w="813"/>
        <w:gridCol w:w="328"/>
        <w:gridCol w:w="150"/>
        <w:gridCol w:w="678"/>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49" w:type="dxa"/>
            <w:noWrap w:val="0"/>
            <w:vAlign w:val="center"/>
          </w:tcPr>
          <w:p>
            <w:pPr>
              <w:spacing w:line="360" w:lineRule="auto"/>
              <w:jc w:val="center"/>
              <w:rPr>
                <w:rFonts w:ascii="宋体" w:hAnsi="宋体" w:cs="宋体"/>
                <w:color w:val="auto"/>
                <w:sz w:val="24"/>
              </w:rPr>
            </w:pPr>
            <w:bookmarkStart w:id="399" w:name="OLE_LINK13"/>
            <w:r>
              <w:rPr>
                <w:rFonts w:hint="eastAsia" w:ascii="宋体" w:hAnsi="宋体" w:cs="宋体"/>
                <w:color w:val="auto"/>
                <w:sz w:val="24"/>
                <w:lang w:eastAsia="zh-CN"/>
              </w:rPr>
              <w:t>供应商</w:t>
            </w:r>
            <w:r>
              <w:rPr>
                <w:rFonts w:hint="eastAsia" w:ascii="宋体" w:hAnsi="宋体" w:cs="宋体"/>
                <w:color w:val="auto"/>
                <w:sz w:val="24"/>
              </w:rPr>
              <w:t>名称</w:t>
            </w:r>
          </w:p>
        </w:tc>
        <w:tc>
          <w:tcPr>
            <w:tcW w:w="6851" w:type="dxa"/>
            <w:gridSpan w:val="8"/>
            <w:noWrap w:val="0"/>
            <w:vAlign w:val="top"/>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top"/>
          </w:tcPr>
          <w:p>
            <w:pPr>
              <w:spacing w:line="360" w:lineRule="auto"/>
              <w:jc w:val="center"/>
              <w:rPr>
                <w:rFonts w:ascii="宋体" w:hAnsi="宋体" w:cs="宋体"/>
                <w:color w:val="auto"/>
                <w:sz w:val="24"/>
              </w:rPr>
            </w:pPr>
            <w:r>
              <w:rPr>
                <w:rFonts w:hint="eastAsia" w:ascii="宋体" w:hAnsi="宋体" w:cs="宋体"/>
                <w:color w:val="auto"/>
                <w:sz w:val="24"/>
              </w:rPr>
              <w:t>注册地址</w:t>
            </w:r>
          </w:p>
        </w:tc>
        <w:tc>
          <w:tcPr>
            <w:tcW w:w="3679" w:type="dxa"/>
            <w:gridSpan w:val="3"/>
            <w:noWrap w:val="0"/>
            <w:vAlign w:val="top"/>
          </w:tcPr>
          <w:p>
            <w:pPr>
              <w:spacing w:line="360" w:lineRule="auto"/>
              <w:jc w:val="center"/>
              <w:rPr>
                <w:rFonts w:ascii="宋体" w:hAnsi="宋体" w:cs="宋体"/>
                <w:color w:val="auto"/>
                <w:sz w:val="24"/>
              </w:rPr>
            </w:pPr>
          </w:p>
        </w:tc>
        <w:tc>
          <w:tcPr>
            <w:tcW w:w="1141" w:type="dxa"/>
            <w:gridSpan w:val="2"/>
            <w:noWrap w:val="0"/>
            <w:vAlign w:val="top"/>
          </w:tcPr>
          <w:p>
            <w:pPr>
              <w:spacing w:line="360" w:lineRule="auto"/>
              <w:jc w:val="center"/>
              <w:rPr>
                <w:rFonts w:ascii="宋体" w:hAnsi="宋体" w:cs="宋体"/>
                <w:color w:val="auto"/>
                <w:sz w:val="24"/>
              </w:rPr>
            </w:pPr>
            <w:r>
              <w:rPr>
                <w:rFonts w:hint="eastAsia" w:ascii="宋体" w:hAnsi="宋体" w:cs="宋体"/>
                <w:color w:val="auto"/>
                <w:sz w:val="24"/>
              </w:rPr>
              <w:t>邮政编码</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749" w:type="dxa"/>
            <w:vMerge w:val="restart"/>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联系方式</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联系人</w:t>
            </w:r>
          </w:p>
        </w:tc>
        <w:tc>
          <w:tcPr>
            <w:tcW w:w="2699" w:type="dxa"/>
            <w:gridSpan w:val="2"/>
            <w:noWrap w:val="0"/>
            <w:vAlign w:val="center"/>
          </w:tcPr>
          <w:p>
            <w:pPr>
              <w:spacing w:line="360" w:lineRule="auto"/>
              <w:jc w:val="center"/>
              <w:rPr>
                <w:rFonts w:ascii="宋体" w:hAnsi="宋体" w:cs="宋体"/>
                <w:color w:val="auto"/>
                <w:sz w:val="24"/>
              </w:rPr>
            </w:pPr>
          </w:p>
        </w:tc>
        <w:tc>
          <w:tcPr>
            <w:tcW w:w="1141" w:type="dxa"/>
            <w:gridSpan w:val="2"/>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749" w:type="dxa"/>
            <w:vMerge w:val="continue"/>
            <w:noWrap w:val="0"/>
            <w:vAlign w:val="center"/>
          </w:tcPr>
          <w:p>
            <w:pPr>
              <w:rPr>
                <w:rFonts w:ascii="宋体" w:hAnsi="宋体" w:cs="宋体"/>
                <w:color w:val="auto"/>
                <w:sz w:val="24"/>
              </w:rPr>
            </w:pP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传真</w:t>
            </w:r>
          </w:p>
        </w:tc>
        <w:tc>
          <w:tcPr>
            <w:tcW w:w="2699" w:type="dxa"/>
            <w:gridSpan w:val="2"/>
            <w:noWrap w:val="0"/>
            <w:vAlign w:val="center"/>
          </w:tcPr>
          <w:p>
            <w:pPr>
              <w:spacing w:line="360" w:lineRule="auto"/>
              <w:jc w:val="center"/>
              <w:rPr>
                <w:rFonts w:ascii="宋体" w:hAnsi="宋体" w:cs="宋体"/>
                <w:color w:val="auto"/>
                <w:sz w:val="24"/>
              </w:rPr>
            </w:pPr>
          </w:p>
        </w:tc>
        <w:tc>
          <w:tcPr>
            <w:tcW w:w="1141" w:type="dxa"/>
            <w:gridSpan w:val="2"/>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网址</w:t>
            </w:r>
          </w:p>
        </w:tc>
        <w:tc>
          <w:tcPr>
            <w:tcW w:w="2031" w:type="dxa"/>
            <w:gridSpan w:val="3"/>
            <w:noWrap w:val="0"/>
            <w:vAlign w:val="top"/>
          </w:tcPr>
          <w:p>
            <w:pPr>
              <w:spacing w:line="360" w:lineRule="auto"/>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组织结构</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法定代表人</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1570" w:type="dxa"/>
            <w:noWrap w:val="0"/>
            <w:vAlign w:val="center"/>
          </w:tcPr>
          <w:p>
            <w:pPr>
              <w:spacing w:line="360" w:lineRule="auto"/>
              <w:jc w:val="center"/>
              <w:rPr>
                <w:rFonts w:ascii="宋体" w:hAnsi="宋体" w:cs="宋体"/>
                <w:color w:val="auto"/>
                <w:sz w:val="24"/>
              </w:rPr>
            </w:pPr>
          </w:p>
        </w:tc>
        <w:tc>
          <w:tcPr>
            <w:tcW w:w="112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技术职称</w:t>
            </w:r>
          </w:p>
        </w:tc>
        <w:tc>
          <w:tcPr>
            <w:tcW w:w="1291" w:type="dxa"/>
            <w:gridSpan w:val="3"/>
            <w:noWrap w:val="0"/>
            <w:vAlign w:val="center"/>
          </w:tcPr>
          <w:p>
            <w:pPr>
              <w:spacing w:line="360" w:lineRule="auto"/>
              <w:jc w:val="center"/>
              <w:rPr>
                <w:rFonts w:ascii="宋体" w:hAnsi="宋体" w:cs="宋体"/>
                <w:color w:val="auto"/>
                <w:sz w:val="24"/>
              </w:rPr>
            </w:pPr>
          </w:p>
        </w:tc>
        <w:tc>
          <w:tcPr>
            <w:tcW w:w="67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1203" w:type="dxa"/>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技术负责人</w:t>
            </w:r>
          </w:p>
        </w:tc>
        <w:tc>
          <w:tcPr>
            <w:tcW w:w="980"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姓名</w:t>
            </w:r>
          </w:p>
        </w:tc>
        <w:tc>
          <w:tcPr>
            <w:tcW w:w="1570" w:type="dxa"/>
            <w:noWrap w:val="0"/>
            <w:vAlign w:val="center"/>
          </w:tcPr>
          <w:p>
            <w:pPr>
              <w:spacing w:line="360" w:lineRule="auto"/>
              <w:jc w:val="center"/>
              <w:rPr>
                <w:rFonts w:ascii="宋体" w:hAnsi="宋体" w:cs="宋体"/>
                <w:color w:val="auto"/>
                <w:sz w:val="24"/>
              </w:rPr>
            </w:pPr>
          </w:p>
        </w:tc>
        <w:tc>
          <w:tcPr>
            <w:tcW w:w="112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技术职称</w:t>
            </w:r>
          </w:p>
        </w:tc>
        <w:tc>
          <w:tcPr>
            <w:tcW w:w="1291" w:type="dxa"/>
            <w:gridSpan w:val="3"/>
            <w:noWrap w:val="0"/>
            <w:vAlign w:val="center"/>
          </w:tcPr>
          <w:p>
            <w:pPr>
              <w:spacing w:line="360" w:lineRule="auto"/>
              <w:jc w:val="center"/>
              <w:rPr>
                <w:rFonts w:ascii="宋体" w:hAnsi="宋体" w:cs="宋体"/>
                <w:color w:val="auto"/>
                <w:sz w:val="24"/>
              </w:rPr>
            </w:pPr>
          </w:p>
        </w:tc>
        <w:tc>
          <w:tcPr>
            <w:tcW w:w="678"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电话</w:t>
            </w:r>
          </w:p>
        </w:tc>
        <w:tc>
          <w:tcPr>
            <w:tcW w:w="1203" w:type="dxa"/>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成立时间</w:t>
            </w:r>
          </w:p>
        </w:tc>
        <w:tc>
          <w:tcPr>
            <w:tcW w:w="2550" w:type="dxa"/>
            <w:gridSpan w:val="2"/>
            <w:noWrap w:val="0"/>
            <w:vAlign w:val="center"/>
          </w:tcPr>
          <w:p>
            <w:pPr>
              <w:spacing w:line="360" w:lineRule="auto"/>
              <w:jc w:val="center"/>
              <w:rPr>
                <w:rFonts w:ascii="宋体" w:hAnsi="宋体" w:cs="宋体"/>
                <w:color w:val="auto"/>
                <w:sz w:val="24"/>
              </w:rPr>
            </w:pPr>
          </w:p>
        </w:tc>
        <w:tc>
          <w:tcPr>
            <w:tcW w:w="4301" w:type="dxa"/>
            <w:gridSpan w:val="6"/>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本项目拟任项目负责人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企业资质等级</w:t>
            </w:r>
          </w:p>
        </w:tc>
        <w:tc>
          <w:tcPr>
            <w:tcW w:w="2550" w:type="dxa"/>
            <w:gridSpan w:val="2"/>
            <w:noWrap w:val="0"/>
            <w:vAlign w:val="center"/>
          </w:tcPr>
          <w:p>
            <w:pPr>
              <w:spacing w:line="360" w:lineRule="auto"/>
              <w:jc w:val="center"/>
              <w:rPr>
                <w:rFonts w:ascii="宋体" w:hAnsi="宋体" w:cs="宋体"/>
                <w:color w:val="auto"/>
                <w:sz w:val="24"/>
              </w:rPr>
            </w:pPr>
          </w:p>
        </w:tc>
        <w:tc>
          <w:tcPr>
            <w:tcW w:w="1942" w:type="dxa"/>
            <w:gridSpan w:val="2"/>
            <w:vMerge w:val="restart"/>
            <w:noWrap w:val="0"/>
            <w:vAlign w:val="center"/>
          </w:tcPr>
          <w:p>
            <w:pPr>
              <w:spacing w:line="360" w:lineRule="auto"/>
              <w:ind w:firstLine="240" w:firstLineChars="100"/>
              <w:rPr>
                <w:rFonts w:ascii="宋体" w:hAnsi="宋体" w:cs="宋体"/>
                <w:color w:val="auto"/>
                <w:sz w:val="24"/>
              </w:rPr>
            </w:pPr>
            <w:r>
              <w:rPr>
                <w:rFonts w:hint="eastAsia" w:ascii="宋体" w:hAnsi="宋体" w:cs="宋体"/>
                <w:color w:val="auto"/>
                <w:sz w:val="24"/>
              </w:rPr>
              <w:t>职称证书</w:t>
            </w:r>
          </w:p>
        </w:tc>
        <w:tc>
          <w:tcPr>
            <w:tcW w:w="2359" w:type="dxa"/>
            <w:gridSpan w:val="4"/>
            <w:vMerge w:val="restart"/>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营业执照号</w:t>
            </w:r>
          </w:p>
        </w:tc>
        <w:tc>
          <w:tcPr>
            <w:tcW w:w="2550" w:type="dxa"/>
            <w:gridSpan w:val="2"/>
            <w:noWrap w:val="0"/>
            <w:vAlign w:val="center"/>
          </w:tcPr>
          <w:p>
            <w:pPr>
              <w:spacing w:line="360" w:lineRule="auto"/>
              <w:jc w:val="center"/>
              <w:rPr>
                <w:rFonts w:ascii="宋体" w:hAnsi="宋体" w:cs="宋体"/>
                <w:color w:val="auto"/>
                <w:sz w:val="24"/>
              </w:rPr>
            </w:pPr>
          </w:p>
        </w:tc>
        <w:tc>
          <w:tcPr>
            <w:tcW w:w="1942" w:type="dxa"/>
            <w:gridSpan w:val="2"/>
            <w:vMerge w:val="continue"/>
            <w:noWrap w:val="0"/>
            <w:vAlign w:val="center"/>
          </w:tcPr>
          <w:p>
            <w:pPr>
              <w:spacing w:line="360" w:lineRule="auto"/>
              <w:rPr>
                <w:rFonts w:ascii="宋体" w:hAnsi="宋体" w:cs="宋体"/>
                <w:color w:val="auto"/>
                <w:sz w:val="24"/>
              </w:rPr>
            </w:pPr>
          </w:p>
        </w:tc>
        <w:tc>
          <w:tcPr>
            <w:tcW w:w="2359" w:type="dxa"/>
            <w:gridSpan w:val="4"/>
            <w:vMerge w:val="continue"/>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注册资金</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开户银行</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账号</w:t>
            </w:r>
          </w:p>
        </w:tc>
        <w:tc>
          <w:tcPr>
            <w:tcW w:w="6851" w:type="dxa"/>
            <w:gridSpan w:val="8"/>
            <w:noWrap w:val="0"/>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749" w:type="dxa"/>
            <w:noWrap w:val="0"/>
            <w:vAlign w:val="center"/>
          </w:tcPr>
          <w:p>
            <w:pPr>
              <w:spacing w:line="360" w:lineRule="auto"/>
              <w:jc w:val="center"/>
              <w:rPr>
                <w:rFonts w:ascii="宋体" w:hAnsi="宋体" w:cs="宋体"/>
                <w:color w:val="auto"/>
                <w:sz w:val="24"/>
              </w:rPr>
            </w:pPr>
            <w:r>
              <w:rPr>
                <w:rFonts w:hint="eastAsia" w:ascii="宋体" w:hAnsi="宋体" w:cs="宋体"/>
                <w:color w:val="auto"/>
                <w:sz w:val="24"/>
              </w:rPr>
              <w:t>经营范围</w:t>
            </w:r>
          </w:p>
        </w:tc>
        <w:tc>
          <w:tcPr>
            <w:tcW w:w="6851" w:type="dxa"/>
            <w:gridSpan w:val="8"/>
            <w:noWrap w:val="0"/>
            <w:vAlign w:val="center"/>
          </w:tcPr>
          <w:p>
            <w:pPr>
              <w:spacing w:line="360" w:lineRule="auto"/>
              <w:ind w:firstLine="480" w:firstLineChars="200"/>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49" w:type="dxa"/>
            <w:noWrap w:val="0"/>
            <w:vAlign w:val="top"/>
          </w:tcPr>
          <w:p>
            <w:pPr>
              <w:spacing w:line="360" w:lineRule="auto"/>
              <w:jc w:val="center"/>
              <w:rPr>
                <w:rFonts w:ascii="宋体" w:hAnsi="宋体" w:cs="宋体"/>
                <w:color w:val="auto"/>
                <w:sz w:val="24"/>
              </w:rPr>
            </w:pPr>
            <w:r>
              <w:rPr>
                <w:rFonts w:hint="eastAsia" w:ascii="宋体" w:hAnsi="宋体" w:cs="宋体"/>
                <w:color w:val="auto"/>
                <w:sz w:val="24"/>
              </w:rPr>
              <w:t>备注</w:t>
            </w:r>
          </w:p>
        </w:tc>
        <w:tc>
          <w:tcPr>
            <w:tcW w:w="6851" w:type="dxa"/>
            <w:gridSpan w:val="8"/>
            <w:noWrap w:val="0"/>
            <w:vAlign w:val="top"/>
          </w:tcPr>
          <w:p>
            <w:pPr>
              <w:spacing w:line="360" w:lineRule="auto"/>
              <w:ind w:firstLine="480" w:firstLineChars="200"/>
              <w:rPr>
                <w:rFonts w:ascii="宋体" w:hAnsi="宋体" w:cs="宋体"/>
                <w:color w:val="auto"/>
                <w:sz w:val="24"/>
              </w:rPr>
            </w:pPr>
          </w:p>
        </w:tc>
      </w:tr>
      <w:bookmarkEnd w:id="399"/>
    </w:tbl>
    <w:p>
      <w:pPr>
        <w:spacing w:line="360" w:lineRule="auto"/>
        <w:rPr>
          <w:rFonts w:ascii="宋体" w:hAnsi="宋体" w:cs="宋体"/>
          <w:color w:val="auto"/>
          <w:kern w:val="0"/>
          <w:sz w:val="24"/>
        </w:rPr>
        <w:sectPr>
          <w:headerReference r:id="rId4" w:type="first"/>
          <w:footerReference r:id="rId6" w:type="first"/>
          <w:headerReference r:id="rId3" w:type="default"/>
          <w:footerReference r:id="rId5" w:type="default"/>
          <w:pgSz w:w="11906" w:h="16838"/>
          <w:pgMar w:top="1418" w:right="1134" w:bottom="1134" w:left="1361" w:header="851" w:footer="851" w:gutter="0"/>
          <w:pgNumType w:fmt="decimal"/>
          <w:cols w:space="720" w:num="1"/>
          <w:titlePg/>
          <w:docGrid w:type="lines" w:linePitch="312" w:charSpace="0"/>
        </w:sectPr>
      </w:pPr>
      <w:r>
        <w:rPr>
          <w:rFonts w:hint="eastAsia" w:ascii="宋体" w:hAnsi="宋体" w:cs="宋体"/>
          <w:color w:val="auto"/>
          <w:sz w:val="24"/>
        </w:rPr>
        <w:t>注：</w:t>
      </w:r>
      <w:r>
        <w:rPr>
          <w:rFonts w:hint="eastAsia" w:ascii="宋体" w:hAnsi="宋体" w:cs="宋体"/>
          <w:color w:val="auto"/>
          <w:sz w:val="24"/>
          <w:szCs w:val="24"/>
          <w:highlight w:val="none"/>
        </w:rPr>
        <w:t>本表后应附</w:t>
      </w:r>
      <w:r>
        <w:rPr>
          <w:rFonts w:hint="eastAsia" w:ascii="宋体" w:hAnsi="宋体" w:cs="宋体"/>
          <w:color w:val="auto"/>
          <w:sz w:val="24"/>
          <w:szCs w:val="24"/>
          <w:highlight w:val="none"/>
          <w:lang w:eastAsia="zh-CN"/>
        </w:rPr>
        <w:t>供应商</w:t>
      </w:r>
      <w:r>
        <w:rPr>
          <w:rFonts w:hint="eastAsia" w:ascii="宋体" w:hAnsi="宋体" w:cs="宋体"/>
          <w:color w:val="auto"/>
          <w:kern w:val="0"/>
          <w:sz w:val="24"/>
          <w:szCs w:val="24"/>
          <w:highlight w:val="none"/>
        </w:rPr>
        <w:t>营业执照副本、资质证书副本和安全生产许可证副本。</w:t>
      </w:r>
    </w:p>
    <w:p>
      <w:pPr>
        <w:rPr>
          <w:rFonts w:ascii="宋体" w:hAnsi="宋体" w:cs="宋体"/>
          <w:color w:val="auto"/>
          <w:sz w:val="24"/>
        </w:rPr>
      </w:pPr>
      <w:bookmarkStart w:id="400" w:name="_Toc31934"/>
      <w:bookmarkStart w:id="401" w:name="_Toc30650"/>
    </w:p>
    <w:bookmarkEnd w:id="400"/>
    <w:bookmarkEnd w:id="401"/>
    <w:p>
      <w:pPr>
        <w:rPr>
          <w:rFonts w:hint="eastAsia" w:ascii="宋体" w:hAnsi="宋体" w:cs="宋体"/>
          <w:b/>
          <w:bCs/>
          <w:color w:val="auto"/>
          <w:sz w:val="24"/>
          <w:szCs w:val="24"/>
          <w:highlight w:val="none"/>
        </w:rPr>
      </w:pPr>
      <w:r>
        <w:rPr>
          <w:rFonts w:hint="eastAsia" w:ascii="宋体" w:hAnsi="宋体" w:cs="宋体"/>
          <w:b/>
          <w:bCs/>
          <w:color w:val="auto"/>
          <w:sz w:val="24"/>
          <w:szCs w:val="24"/>
          <w:highlight w:val="none"/>
          <w:lang w:val="en-US" w:eastAsia="zh-CN"/>
        </w:rPr>
        <w:t>8、</w:t>
      </w:r>
      <w:r>
        <w:rPr>
          <w:rFonts w:hint="eastAsia" w:ascii="宋体" w:hAnsi="宋体" w:cs="宋体"/>
          <w:b/>
          <w:bCs/>
          <w:color w:val="auto"/>
          <w:sz w:val="24"/>
          <w:szCs w:val="24"/>
          <w:highlight w:val="none"/>
        </w:rPr>
        <w:t>综合评审评审资料（综合评审打分）</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依据综合评审表逐项列明</w:t>
      </w:r>
    </w:p>
    <w:p>
      <w:pPr>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lang w:val="en-US" w:eastAsia="zh-CN"/>
        </w:rPr>
      </w:pPr>
      <w:r>
        <w:rPr>
          <w:rFonts w:hint="eastAsia" w:ascii="宋体" w:hAnsi="宋体" w:cs="宋体"/>
          <w:b/>
          <w:bCs/>
          <w:color w:val="auto"/>
          <w:sz w:val="24"/>
          <w:szCs w:val="24"/>
          <w:highlight w:val="none"/>
          <w:lang w:val="en-US" w:eastAsia="zh-CN"/>
        </w:rPr>
        <w:t>9、施工组织设计</w:t>
      </w:r>
    </w:p>
    <w:p>
      <w:pP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（格式自拟）</w:t>
      </w:r>
    </w:p>
    <w:p>
      <w:pPr>
        <w:ind w:firstLine="480" w:firstLineChars="200"/>
        <w:rPr>
          <w:rFonts w:hint="eastAsia" w:ascii="宋体" w:hAnsi="宋体" w:cs="宋体"/>
          <w:color w:val="auto"/>
          <w:sz w:val="24"/>
          <w:szCs w:val="24"/>
          <w:highlight w:val="none"/>
          <w:lang w:val="en-US" w:eastAsia="zh-CN"/>
        </w:rPr>
      </w:pPr>
    </w:p>
    <w:p>
      <w:pPr>
        <w:ind w:firstLine="480" w:firstLineChars="200"/>
        <w:rPr>
          <w:rFonts w:hint="eastAsia" w:ascii="宋体" w:hAnsi="宋体" w:cs="宋体"/>
          <w:color w:val="auto"/>
          <w:sz w:val="24"/>
          <w:szCs w:val="24"/>
          <w:highlight w:val="none"/>
          <w:lang w:val="en-US" w:eastAsia="zh-CN"/>
        </w:rPr>
      </w:pPr>
    </w:p>
    <w:p>
      <w:pPr>
        <w:rPr>
          <w:rFonts w:hint="eastAsia" w:ascii="宋体" w:hAnsi="宋体" w:cs="宋体"/>
          <w:color w:val="auto"/>
          <w:sz w:val="24"/>
          <w:szCs w:val="24"/>
          <w:highlight w:val="none"/>
        </w:rPr>
      </w:pPr>
      <w:r>
        <w:rPr>
          <w:rFonts w:hint="eastAsia" w:ascii="宋体" w:hAnsi="宋体" w:cs="宋体"/>
          <w:b/>
          <w:bCs/>
          <w:color w:val="auto"/>
          <w:sz w:val="24"/>
          <w:szCs w:val="24"/>
          <w:highlight w:val="none"/>
          <w:lang w:val="en-US" w:eastAsia="zh-CN"/>
        </w:rPr>
        <w:t>10、</w:t>
      </w:r>
      <w:r>
        <w:rPr>
          <w:rFonts w:hint="eastAsia" w:ascii="宋体" w:hAnsi="宋体" w:cs="宋体"/>
          <w:b/>
          <w:bCs/>
          <w:color w:val="auto"/>
          <w:sz w:val="24"/>
          <w:szCs w:val="24"/>
          <w:highlight w:val="none"/>
          <w:lang w:eastAsia="zh-CN"/>
        </w:rPr>
        <w:t>供应商</w:t>
      </w:r>
      <w:r>
        <w:rPr>
          <w:rFonts w:hint="eastAsia" w:ascii="宋体" w:hAnsi="宋体" w:cs="宋体"/>
          <w:b/>
          <w:bCs/>
          <w:color w:val="auto"/>
          <w:sz w:val="24"/>
          <w:szCs w:val="24"/>
          <w:highlight w:val="none"/>
        </w:rPr>
        <w:t>须知前附表规定的其它材料。</w:t>
      </w:r>
    </w:p>
    <w:p>
      <w:pPr>
        <w:ind w:firstLine="480" w:firstLineChars="200"/>
        <w:rPr>
          <w:rFonts w:hint="eastAsia" w:ascii="宋体" w:hAnsi="宋体" w:cs="宋体"/>
          <w:color w:val="auto"/>
          <w:sz w:val="24"/>
          <w:szCs w:val="24"/>
          <w:highlight w:val="none"/>
        </w:rPr>
      </w:pPr>
    </w:p>
    <w:p>
      <w:pPr>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供应商</w:t>
      </w:r>
      <w:r>
        <w:rPr>
          <w:rFonts w:hint="eastAsia" w:ascii="宋体" w:hAnsi="宋体" w:cs="宋体"/>
          <w:color w:val="auto"/>
          <w:sz w:val="24"/>
          <w:szCs w:val="24"/>
          <w:highlight w:val="none"/>
        </w:rPr>
        <w:t>根据本项目情况需要提供的其他材料。</w:t>
      </w:r>
    </w:p>
    <w:p>
      <w:pPr>
        <w:rPr>
          <w:rFonts w:ascii="宋体" w:hAnsi="宋体" w:cs="宋体"/>
          <w:color w:val="auto"/>
          <w:sz w:val="24"/>
        </w:rPr>
      </w:pPr>
    </w:p>
    <w:p>
      <w:pPr>
        <w:pStyle w:val="2"/>
        <w:ind w:left="0" w:leftChars="0" w:firstLine="0" w:firstLineChars="0"/>
        <w:rPr>
          <w:sz w:val="72"/>
          <w:szCs w:val="72"/>
        </w:rPr>
      </w:pPr>
    </w:p>
    <w:p>
      <w:pPr>
        <w:pStyle w:val="2"/>
        <w:numPr>
          <w:ilvl w:val="0"/>
          <w:numId w:val="0"/>
        </w:numPr>
        <w:ind w:leftChars="0"/>
        <w:rPr>
          <w:sz w:val="28"/>
          <w:szCs w:val="28"/>
        </w:rPr>
      </w:pPr>
    </w:p>
    <w:p>
      <w:pPr>
        <w:pStyle w:val="2"/>
      </w:pPr>
    </w:p>
    <w:p>
      <w:pPr>
        <w:tabs>
          <w:tab w:val="left" w:pos="720"/>
        </w:tabs>
      </w:pPr>
    </w:p>
    <w:p>
      <w:pPr>
        <w:jc w:val="center"/>
        <w:rPr>
          <w:rFonts w:asciiTheme="minorEastAsia" w:hAnsiTheme="minorEastAsia" w:eastAsiaTheme="minorEastAsia"/>
        </w:rPr>
      </w:pPr>
      <w:r>
        <w:rPr>
          <w:rFonts w:hint="eastAsia"/>
        </w:rPr>
        <w:br w:type="page"/>
      </w:r>
    </w:p>
    <w:p>
      <w:pPr>
        <w:pStyle w:val="2"/>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第</w:t>
      </w:r>
      <w:r>
        <w:rPr>
          <w:rFonts w:hint="eastAsia" w:asciiTheme="minorEastAsia" w:hAnsiTheme="minorEastAsia" w:eastAsiaTheme="minorEastAsia"/>
          <w:b/>
          <w:sz w:val="32"/>
          <w:szCs w:val="32"/>
          <w:lang w:eastAsia="zh-CN"/>
        </w:rPr>
        <w:t>九章</w:t>
      </w:r>
      <w:r>
        <w:rPr>
          <w:rFonts w:hint="eastAsia" w:asciiTheme="minorEastAsia" w:hAnsiTheme="minorEastAsia" w:eastAsiaTheme="minorEastAsia"/>
          <w:b/>
          <w:sz w:val="32"/>
          <w:szCs w:val="32"/>
          <w:lang w:val="en-US" w:eastAsia="zh-CN"/>
        </w:rPr>
        <w:t xml:space="preserve">   </w:t>
      </w:r>
      <w:r>
        <w:rPr>
          <w:rFonts w:hint="eastAsia" w:asciiTheme="minorEastAsia" w:hAnsiTheme="minorEastAsia" w:eastAsiaTheme="minorEastAsia"/>
          <w:b/>
          <w:sz w:val="32"/>
          <w:szCs w:val="32"/>
        </w:rPr>
        <w:t>公告格式</w:t>
      </w:r>
    </w:p>
    <w:p>
      <w:pPr>
        <w:widowControl/>
        <w:spacing w:line="360" w:lineRule="auto"/>
        <w:jc w:val="center"/>
        <w:rPr>
          <w:rFonts w:asciiTheme="minorEastAsia" w:hAnsiTheme="minorEastAsia" w:eastAsiaTheme="minorEastAsia"/>
          <w:b/>
          <w:color w:val="FF0000"/>
        </w:rPr>
      </w:pP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402" w:name="_Toc35393809"/>
      <w:bookmarkStart w:id="403" w:name="_Toc38633216"/>
      <w:bookmarkStart w:id="404" w:name="_Toc28359022"/>
      <w:bookmarkStart w:id="405" w:name="_Toc24331"/>
      <w:r>
        <w:rPr>
          <w:rFonts w:hint="eastAsia" w:asciiTheme="minorEastAsia" w:hAnsiTheme="minorEastAsia" w:eastAsiaTheme="minorEastAsia"/>
          <w:sz w:val="21"/>
          <w:szCs w:val="21"/>
        </w:rPr>
        <w:t>中标（成交）结果公告</w:t>
      </w:r>
      <w:bookmarkEnd w:id="402"/>
      <w:bookmarkEnd w:id="403"/>
      <w:bookmarkEnd w:id="404"/>
      <w:bookmarkEnd w:id="405"/>
    </w:p>
    <w:p>
      <w:pPr>
        <w:spacing w:line="360" w:lineRule="auto"/>
        <w:rPr>
          <w:rFonts w:asciiTheme="minorEastAsia" w:hAnsiTheme="minorEastAsia" w:eastAsiaTheme="minorEastAsia"/>
        </w:rPr>
      </w:pPr>
      <w:r>
        <w:rPr>
          <w:rFonts w:hint="eastAsia" w:asciiTheme="minorEastAsia" w:hAnsiTheme="minorEastAsia" w:eastAsiaTheme="minorEastAsia"/>
        </w:rPr>
        <w:t>一、项目编号（或招标编号、政府采购计划编号、采购计划备案文号等，如有）：</w:t>
      </w:r>
    </w:p>
    <w:p>
      <w:pPr>
        <w:spacing w:line="360" w:lineRule="auto"/>
        <w:rPr>
          <w:rFonts w:asciiTheme="minorEastAsia" w:hAnsiTheme="minorEastAsia" w:eastAsiaTheme="minorEastAsia"/>
          <w:u w:val="single"/>
        </w:rPr>
      </w:pPr>
      <w:r>
        <w:rPr>
          <w:rFonts w:hint="eastAsia" w:asciiTheme="minorEastAsia" w:hAnsiTheme="minorEastAsia" w:eastAsiaTheme="minorEastAsia"/>
        </w:rPr>
        <w:t>二、项目名称：</w:t>
      </w:r>
    </w:p>
    <w:p>
      <w:pPr>
        <w:spacing w:line="360" w:lineRule="auto"/>
        <w:rPr>
          <w:rFonts w:asciiTheme="minorEastAsia" w:hAnsiTheme="minorEastAsia" w:eastAsiaTheme="minorEastAsia"/>
        </w:rPr>
      </w:pPr>
      <w:r>
        <w:rPr>
          <w:rFonts w:hint="eastAsia" w:asciiTheme="minorEastAsia" w:hAnsiTheme="minorEastAsia" w:eastAsiaTheme="minorEastAsia"/>
        </w:rPr>
        <w:t>三、中标（成交）信息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供应商名称：</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供应商地址：</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中标（成交）金额：</w:t>
      </w:r>
      <w:r>
        <w:rPr>
          <w:rFonts w:hint="eastAsia" w:asciiTheme="minorEastAsia" w:hAnsiTheme="minorEastAsia" w:eastAsiaTheme="minorEastAsia"/>
          <w:u w:val="single"/>
        </w:rPr>
        <w:t>（可填写下浮率、折扣率或费率）</w:t>
      </w:r>
    </w:p>
    <w:p>
      <w:pPr>
        <w:spacing w:line="360" w:lineRule="auto"/>
        <w:rPr>
          <w:rFonts w:asciiTheme="minorEastAsia" w:hAnsiTheme="minorEastAsia" w:eastAsiaTheme="minorEastAsia"/>
        </w:rPr>
      </w:pPr>
      <w:r>
        <w:rPr>
          <w:rFonts w:hint="eastAsia" w:asciiTheme="minorEastAsia" w:hAnsiTheme="minorEastAsia" w:eastAsiaTheme="minorEastAsia"/>
        </w:rPr>
        <w:t>四、主要标的信息</w:t>
      </w:r>
    </w:p>
    <w:tbl>
      <w:tblPr>
        <w:tblStyle w:val="25"/>
        <w:tblW w:w="81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0"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名称：</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品牌（如有）：</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规格型号：</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数量：</w:t>
            </w:r>
          </w:p>
          <w:p>
            <w:pPr>
              <w:spacing w:line="360" w:lineRule="auto"/>
              <w:rPr>
                <w:rFonts w:asciiTheme="minorEastAsia" w:hAnsiTheme="minorEastAsia" w:eastAsiaTheme="minorEastAsia"/>
                <w:kern w:val="0"/>
              </w:rPr>
            </w:pPr>
            <w:r>
              <w:rPr>
                <w:rFonts w:hint="eastAsia" w:asciiTheme="minorEastAsia" w:hAnsiTheme="minorEastAsia" w:eastAsiaTheme="minorEastAsia"/>
                <w:kern w:val="0"/>
              </w:rPr>
              <w:t>单价：</w:t>
            </w:r>
          </w:p>
        </w:tc>
      </w:tr>
    </w:tbl>
    <w:p>
      <w:pPr>
        <w:spacing w:line="360" w:lineRule="auto"/>
        <w:rPr>
          <w:rFonts w:asciiTheme="minorEastAsia" w:hAnsiTheme="minorEastAsia" w:eastAsiaTheme="minorEastAsia"/>
        </w:rPr>
      </w:pPr>
      <w:r>
        <w:rPr>
          <w:rFonts w:hint="eastAsia" w:asciiTheme="minorEastAsia" w:hAnsiTheme="minorEastAsia" w:eastAsiaTheme="minorEastAsia"/>
        </w:rPr>
        <w:t>五、评审专家名单：</w:t>
      </w:r>
    </w:p>
    <w:p>
      <w:pPr>
        <w:spacing w:line="360" w:lineRule="auto"/>
        <w:rPr>
          <w:rFonts w:asciiTheme="minorEastAsia" w:hAnsiTheme="minorEastAsia" w:eastAsiaTheme="minorEastAsia"/>
        </w:rPr>
      </w:pPr>
      <w:r>
        <w:rPr>
          <w:rFonts w:hint="eastAsia" w:asciiTheme="minorEastAsia" w:hAnsiTheme="minorEastAsia" w:eastAsiaTheme="minorEastAsia"/>
        </w:rPr>
        <w:t>六、代理服务收费标准及金额：</w:t>
      </w:r>
    </w:p>
    <w:p>
      <w:pPr>
        <w:spacing w:line="360" w:lineRule="auto"/>
        <w:rPr>
          <w:rFonts w:asciiTheme="minorEastAsia" w:hAnsiTheme="minorEastAsia" w:eastAsiaTheme="minorEastAsia"/>
        </w:rPr>
      </w:pPr>
      <w:r>
        <w:rPr>
          <w:rFonts w:hint="eastAsia" w:asciiTheme="minorEastAsia" w:hAnsiTheme="minorEastAsia" w:eastAsiaTheme="minorEastAsia"/>
        </w:rPr>
        <w:t>七、公告期限</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自本公告发布之日起1个工作日。</w:t>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八、其他补充事宜</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（在公告中标结果的同时，采购代理机构同时告知未通过资格审查的投标人未通过的原因；采用综合评分法评审的，还将告知未中标人本人的评审得分和排序。）</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九、凡对本次公告内容提出询问，请按以下方式联系。</w:t>
      </w:r>
    </w:p>
    <w:p>
      <w:pPr>
        <w:pStyle w:val="7"/>
        <w:spacing w:line="360" w:lineRule="auto"/>
        <w:ind w:firstLine="525" w:firstLineChars="250"/>
        <w:rPr>
          <w:rFonts w:cs="宋体" w:asciiTheme="minorEastAsia" w:hAnsiTheme="minorEastAsia" w:eastAsiaTheme="minorEastAsia"/>
          <w:b w:val="0"/>
          <w:sz w:val="21"/>
          <w:szCs w:val="21"/>
        </w:rPr>
      </w:pPr>
      <w:bookmarkStart w:id="406" w:name="_Toc28359100"/>
      <w:bookmarkStart w:id="407" w:name="_Toc35393810"/>
      <w:bookmarkStart w:id="408" w:name="_Toc28359023"/>
      <w:bookmarkStart w:id="409" w:name="_Toc35393641"/>
      <w:r>
        <w:rPr>
          <w:rFonts w:hint="eastAsia" w:cs="宋体" w:asciiTheme="minorEastAsia" w:hAnsiTheme="minorEastAsia" w:eastAsiaTheme="minorEastAsia"/>
          <w:b w:val="0"/>
          <w:sz w:val="21"/>
          <w:szCs w:val="21"/>
        </w:rPr>
        <w:t>1.采购人信息</w:t>
      </w:r>
      <w:bookmarkEnd w:id="406"/>
      <w:bookmarkEnd w:id="407"/>
      <w:bookmarkEnd w:id="408"/>
      <w:bookmarkEnd w:id="409"/>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left="1041" w:leftChars="371" w:hanging="262" w:hangingChars="125"/>
        <w:jc w:val="left"/>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7"/>
        <w:spacing w:line="360" w:lineRule="auto"/>
        <w:ind w:firstLine="630" w:firstLineChars="300"/>
        <w:rPr>
          <w:rFonts w:cs="宋体" w:asciiTheme="minorEastAsia" w:hAnsiTheme="minorEastAsia" w:eastAsiaTheme="minorEastAsia"/>
          <w:b w:val="0"/>
          <w:sz w:val="21"/>
          <w:szCs w:val="21"/>
        </w:rPr>
      </w:pPr>
      <w:bookmarkStart w:id="410" w:name="_Toc35393642"/>
      <w:bookmarkStart w:id="411" w:name="_Toc28359024"/>
      <w:bookmarkStart w:id="412" w:name="_Toc35393811"/>
      <w:bookmarkStart w:id="413" w:name="_Toc28359101"/>
      <w:r>
        <w:rPr>
          <w:rFonts w:hint="eastAsia" w:cs="宋体" w:asciiTheme="minorEastAsia" w:hAnsiTheme="minorEastAsia" w:eastAsiaTheme="minorEastAsia"/>
          <w:b w:val="0"/>
          <w:sz w:val="21"/>
          <w:szCs w:val="21"/>
        </w:rPr>
        <w:t>2.采购代理机构信息（如有）</w:t>
      </w:r>
      <w:bookmarkEnd w:id="410"/>
      <w:bookmarkEnd w:id="411"/>
      <w:bookmarkEnd w:id="412"/>
      <w:bookmarkEnd w:id="413"/>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630" w:firstLineChars="3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xml:space="preserve">　　　　　　　　　　　 </w:t>
      </w:r>
    </w:p>
    <w:p>
      <w:pPr>
        <w:pStyle w:val="7"/>
        <w:spacing w:line="360" w:lineRule="auto"/>
        <w:ind w:firstLine="630" w:firstLineChars="300"/>
        <w:rPr>
          <w:rFonts w:cs="宋体" w:asciiTheme="minorEastAsia" w:hAnsiTheme="minorEastAsia" w:eastAsiaTheme="minorEastAsia"/>
          <w:b w:val="0"/>
          <w:sz w:val="21"/>
          <w:szCs w:val="21"/>
        </w:rPr>
      </w:pPr>
      <w:bookmarkStart w:id="414" w:name="_Toc35393643"/>
      <w:bookmarkStart w:id="415" w:name="_Toc35393812"/>
      <w:bookmarkStart w:id="416" w:name="_Toc28359025"/>
      <w:bookmarkStart w:id="417" w:name="_Toc28359102"/>
      <w:r>
        <w:rPr>
          <w:rFonts w:hint="eastAsia" w:cs="宋体" w:asciiTheme="minorEastAsia" w:hAnsiTheme="minorEastAsia" w:eastAsiaTheme="minorEastAsia"/>
          <w:b w:val="0"/>
          <w:sz w:val="21"/>
          <w:szCs w:val="21"/>
        </w:rPr>
        <w:t>3.项目联系方式</w:t>
      </w:r>
      <w:bookmarkEnd w:id="414"/>
      <w:bookmarkEnd w:id="415"/>
      <w:bookmarkEnd w:id="416"/>
      <w:bookmarkEnd w:id="417"/>
    </w:p>
    <w:p>
      <w:pPr>
        <w:pStyle w:val="15"/>
        <w:spacing w:line="360" w:lineRule="auto"/>
        <w:ind w:firstLine="630" w:firstLineChars="3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630" w:firstLineChars="3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spacing w:line="360" w:lineRule="auto"/>
        <w:rPr>
          <w:rFonts w:cs="宋体" w:asciiTheme="minorEastAsia" w:hAnsiTheme="minorEastAsia" w:eastAsiaTheme="minorEastAsia"/>
          <w:kern w:val="0"/>
        </w:rPr>
      </w:pPr>
      <w:r>
        <w:rPr>
          <w:rFonts w:hint="eastAsia" w:cs="宋体" w:asciiTheme="minorEastAsia" w:hAnsiTheme="minorEastAsia" w:eastAsiaTheme="minorEastAsia"/>
          <w:kern w:val="0"/>
        </w:rPr>
        <w:t>十、附件</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1.采购文件（已公告的可不重复公告）</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2.被推荐供应商名单和推荐理由（适用于邀请招标、竞争性谈判、询价、竞争性磋商采用书面推荐方式产生符合资格条件的潜在供应商的）</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4.中标、成交供应商为残疾人福利性单位的，应公告其《残疾人福利性单位声明函》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5.中标、成交供应商为注册地在国家级贫困县域内物业公司的，应公告注册所在县扶贫部门出具的聘用建档立卡贫困人员具体数量的证明。</w:t>
      </w:r>
    </w:p>
    <w:p>
      <w:pPr>
        <w:spacing w:line="360" w:lineRule="auto"/>
        <w:rPr>
          <w:rFonts w:cs="宋体" w:asciiTheme="minorEastAsia" w:hAnsiTheme="minorEastAsia" w:eastAsiaTheme="minorEastAsia"/>
          <w:kern w:val="0"/>
        </w:rPr>
      </w:pPr>
      <w:r>
        <w:rPr>
          <w:rFonts w:hint="eastAsia" w:asciiTheme="minorEastAsia" w:hAnsiTheme="minorEastAsia" w:eastAsiaTheme="minorEastAsia"/>
        </w:rPr>
        <w:br w:type="page"/>
      </w:r>
      <w:bookmarkStart w:id="418" w:name="_Toc28359026"/>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419" w:name="_Toc25388"/>
      <w:bookmarkStart w:id="420" w:name="_Toc38633217"/>
      <w:bookmarkStart w:id="421" w:name="_Toc35393813"/>
      <w:r>
        <w:rPr>
          <w:rFonts w:hint="eastAsia" w:asciiTheme="minorEastAsia" w:hAnsiTheme="minorEastAsia" w:eastAsiaTheme="minorEastAsia"/>
          <w:sz w:val="21"/>
          <w:szCs w:val="21"/>
        </w:rPr>
        <w:t>更正公告</w:t>
      </w:r>
      <w:bookmarkEnd w:id="418"/>
      <w:bookmarkEnd w:id="419"/>
      <w:bookmarkEnd w:id="420"/>
      <w:bookmarkEnd w:id="421"/>
    </w:p>
    <w:p>
      <w:pPr>
        <w:pStyle w:val="7"/>
        <w:spacing w:line="360" w:lineRule="auto"/>
        <w:rPr>
          <w:rFonts w:cs="宋体" w:asciiTheme="minorEastAsia" w:hAnsiTheme="minorEastAsia" w:eastAsiaTheme="minorEastAsia"/>
          <w:b w:val="0"/>
          <w:sz w:val="21"/>
          <w:szCs w:val="21"/>
        </w:rPr>
      </w:pPr>
      <w:bookmarkStart w:id="422" w:name="_Toc35393814"/>
      <w:bookmarkStart w:id="423" w:name="_Toc28359104"/>
      <w:bookmarkStart w:id="424" w:name="_Toc28359027"/>
      <w:bookmarkStart w:id="425" w:name="_Toc35393645"/>
      <w:r>
        <w:rPr>
          <w:rFonts w:hint="eastAsia" w:cs="宋体" w:asciiTheme="minorEastAsia" w:hAnsiTheme="minorEastAsia" w:eastAsiaTheme="minorEastAsia"/>
          <w:b w:val="0"/>
          <w:sz w:val="21"/>
          <w:szCs w:val="21"/>
        </w:rPr>
        <w:t>一、项目基本情况</w:t>
      </w:r>
      <w:bookmarkEnd w:id="422"/>
      <w:bookmarkEnd w:id="423"/>
      <w:bookmarkEnd w:id="424"/>
      <w:bookmarkEnd w:id="425"/>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原公告的采购项目名称：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首次公告日期：</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426" w:name="_Toc28359105"/>
      <w:bookmarkStart w:id="427" w:name="_Toc35393646"/>
      <w:bookmarkStart w:id="428" w:name="_Toc28359028"/>
      <w:bookmarkStart w:id="429" w:name="_Toc35393815"/>
      <w:r>
        <w:rPr>
          <w:rFonts w:hint="eastAsia" w:cs="宋体" w:asciiTheme="minorEastAsia" w:hAnsiTheme="minorEastAsia" w:eastAsiaTheme="minorEastAsia"/>
          <w:b w:val="0"/>
          <w:sz w:val="21"/>
          <w:szCs w:val="21"/>
        </w:rPr>
        <w:t>二、更正信息</w:t>
      </w:r>
      <w:bookmarkEnd w:id="426"/>
      <w:bookmarkEnd w:id="427"/>
      <w:bookmarkEnd w:id="428"/>
      <w:bookmarkEnd w:id="42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更正事项：□采购公告 □采购文件 □采购结果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更正内容：</w:t>
      </w:r>
      <w:r>
        <w:rPr>
          <w:rFonts w:hint="eastAsia" w:asciiTheme="minorEastAsia" w:hAnsiTheme="minorEastAsia" w:eastAsiaTheme="minorEastAsia"/>
          <w:u w:val="single"/>
        </w:rPr>
        <w:t>（采购结果更正，还需同时在附件中公告变更后的中标（成交）供应商的相关信息）</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更正日期：</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430" w:name="_Toc35393816"/>
      <w:bookmarkStart w:id="431" w:name="_Toc35393647"/>
      <w:r>
        <w:rPr>
          <w:rFonts w:hint="eastAsia" w:cs="宋体" w:asciiTheme="minorEastAsia" w:hAnsiTheme="minorEastAsia" w:eastAsiaTheme="minorEastAsia"/>
          <w:b w:val="0"/>
          <w:sz w:val="21"/>
          <w:szCs w:val="21"/>
        </w:rPr>
        <w:t>三、其他补充事宜</w:t>
      </w:r>
      <w:bookmarkEnd w:id="430"/>
      <w:bookmarkEnd w:id="431"/>
    </w:p>
    <w:p>
      <w:pPr>
        <w:spacing w:line="360" w:lineRule="auto"/>
        <w:rPr>
          <w:rFonts w:asciiTheme="minorEastAsia" w:hAnsiTheme="minorEastAsia" w:eastAsiaTheme="minorEastAsia"/>
        </w:rPr>
      </w:pPr>
    </w:p>
    <w:p>
      <w:pPr>
        <w:pStyle w:val="7"/>
        <w:spacing w:line="360" w:lineRule="auto"/>
        <w:rPr>
          <w:rFonts w:cs="宋体" w:asciiTheme="minorEastAsia" w:hAnsiTheme="minorEastAsia" w:eastAsiaTheme="minorEastAsia"/>
          <w:b w:val="0"/>
          <w:sz w:val="21"/>
          <w:szCs w:val="21"/>
        </w:rPr>
      </w:pPr>
      <w:bookmarkStart w:id="432" w:name="_Toc28359029"/>
      <w:bookmarkStart w:id="433" w:name="_Toc35393817"/>
      <w:bookmarkStart w:id="434" w:name="_Toc28359106"/>
      <w:bookmarkStart w:id="435" w:name="_Toc35393648"/>
      <w:r>
        <w:rPr>
          <w:rFonts w:hint="eastAsia" w:cs="宋体" w:asciiTheme="minorEastAsia" w:hAnsiTheme="minorEastAsia" w:eastAsiaTheme="minorEastAsia"/>
          <w:b w:val="0"/>
          <w:sz w:val="21"/>
          <w:szCs w:val="21"/>
        </w:rPr>
        <w:t>四、凡对本次公告内容提出询问，请按以下方式联系。</w:t>
      </w:r>
      <w:bookmarkEnd w:id="432"/>
      <w:bookmarkEnd w:id="433"/>
      <w:bookmarkEnd w:id="434"/>
      <w:bookmarkEnd w:id="435"/>
    </w:p>
    <w:p>
      <w:pPr>
        <w:pStyle w:val="7"/>
        <w:spacing w:line="360" w:lineRule="auto"/>
        <w:ind w:left="-67" w:leftChars="-32" w:firstLine="420" w:firstLineChars="200"/>
        <w:rPr>
          <w:rFonts w:cs="宋体" w:asciiTheme="minorEastAsia" w:hAnsiTheme="minorEastAsia" w:eastAsiaTheme="minorEastAsia"/>
          <w:b w:val="0"/>
          <w:sz w:val="21"/>
          <w:szCs w:val="21"/>
        </w:rPr>
      </w:pPr>
      <w:bookmarkStart w:id="436" w:name="_Toc28359030"/>
      <w:bookmarkStart w:id="437" w:name="_Toc35393649"/>
      <w:bookmarkStart w:id="438" w:name="_Toc35393818"/>
      <w:bookmarkStart w:id="439" w:name="_Toc28359107"/>
      <w:r>
        <w:rPr>
          <w:rFonts w:hint="eastAsia" w:cs="宋体" w:asciiTheme="minorEastAsia" w:hAnsiTheme="minorEastAsia" w:eastAsiaTheme="minorEastAsia"/>
          <w:b w:val="0"/>
          <w:sz w:val="21"/>
          <w:szCs w:val="21"/>
        </w:rPr>
        <w:t>1.采购人信息</w:t>
      </w:r>
      <w:bookmarkEnd w:id="436"/>
      <w:bookmarkEnd w:id="437"/>
      <w:bookmarkEnd w:id="438"/>
      <w:bookmarkEnd w:id="439"/>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u w:val="single"/>
        </w:rPr>
      </w:pPr>
    </w:p>
    <w:p>
      <w:pPr>
        <w:pStyle w:val="7"/>
        <w:spacing w:line="360" w:lineRule="auto"/>
        <w:ind w:left="-67" w:leftChars="-32" w:firstLine="420" w:firstLineChars="200"/>
        <w:rPr>
          <w:rFonts w:cs="宋体" w:asciiTheme="minorEastAsia" w:hAnsiTheme="minorEastAsia" w:eastAsiaTheme="minorEastAsia"/>
          <w:b w:val="0"/>
          <w:sz w:val="21"/>
          <w:szCs w:val="21"/>
        </w:rPr>
      </w:pPr>
      <w:bookmarkStart w:id="440" w:name="_Toc28359108"/>
      <w:bookmarkStart w:id="441" w:name="_Toc35393819"/>
      <w:bookmarkStart w:id="442" w:name="_Toc28359031"/>
      <w:bookmarkStart w:id="443" w:name="_Toc35393650"/>
      <w:r>
        <w:rPr>
          <w:rFonts w:hint="eastAsia" w:cs="宋体" w:asciiTheme="minorEastAsia" w:hAnsiTheme="minorEastAsia" w:eastAsiaTheme="minorEastAsia"/>
          <w:b w:val="0"/>
          <w:sz w:val="21"/>
          <w:szCs w:val="21"/>
        </w:rPr>
        <w:t>2.采购代理机构信息（如有）</w:t>
      </w:r>
      <w:bookmarkEnd w:id="440"/>
      <w:bookmarkEnd w:id="441"/>
      <w:bookmarkEnd w:id="442"/>
      <w:bookmarkEnd w:id="443"/>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bookmarkStart w:id="444" w:name="_Toc28359032"/>
      <w:bookmarkStart w:id="445" w:name="_Toc28359109"/>
      <w:r>
        <w:rPr>
          <w:rFonts w:hint="eastAsia" w:asciiTheme="minorEastAsia" w:hAnsiTheme="minorEastAsia" w:eastAsiaTheme="minorEastAsia"/>
          <w:u w:val="single"/>
        </w:rPr>
        <w:t xml:space="preserve">　　　　　　　　　　　 </w:t>
      </w:r>
    </w:p>
    <w:p>
      <w:pPr>
        <w:pStyle w:val="7"/>
        <w:spacing w:line="360" w:lineRule="auto"/>
        <w:ind w:left="-67" w:leftChars="-32" w:firstLine="420" w:firstLineChars="200"/>
        <w:rPr>
          <w:rFonts w:cs="宋体" w:asciiTheme="minorEastAsia" w:hAnsiTheme="minorEastAsia" w:eastAsiaTheme="minorEastAsia"/>
          <w:b w:val="0"/>
          <w:sz w:val="21"/>
          <w:szCs w:val="21"/>
        </w:rPr>
      </w:pPr>
      <w:bookmarkStart w:id="446" w:name="_Toc35393820"/>
      <w:bookmarkStart w:id="447" w:name="_Toc35393651"/>
      <w:r>
        <w:rPr>
          <w:rFonts w:hint="eastAsia" w:cs="宋体" w:asciiTheme="minorEastAsia" w:hAnsiTheme="minorEastAsia" w:eastAsiaTheme="minorEastAsia"/>
          <w:b w:val="0"/>
          <w:sz w:val="21"/>
          <w:szCs w:val="21"/>
        </w:rPr>
        <w:t>3.项目联系方式</w:t>
      </w:r>
      <w:bookmarkEnd w:id="444"/>
      <w:bookmarkEnd w:id="445"/>
      <w:bookmarkEnd w:id="446"/>
      <w:bookmarkEnd w:id="447"/>
    </w:p>
    <w:p>
      <w:pPr>
        <w:pStyle w:val="15"/>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sz w:val="21"/>
          <w:szCs w:val="21"/>
        </w:rPr>
      </w:pPr>
      <w:bookmarkStart w:id="448" w:name="_Toc35393821"/>
      <w:bookmarkStart w:id="449" w:name="_Toc35393652"/>
      <w:r>
        <w:rPr>
          <w:rFonts w:hint="eastAsia" w:cs="宋体" w:asciiTheme="minorEastAsia" w:hAnsiTheme="minorEastAsia" w:eastAsiaTheme="minorEastAsia"/>
          <w:b w:val="0"/>
          <w:sz w:val="21"/>
          <w:szCs w:val="21"/>
        </w:rPr>
        <w:t>五、附件</w:t>
      </w:r>
      <w:r>
        <w:rPr>
          <w:rFonts w:hint="eastAsia" w:cs="黑体" w:asciiTheme="minorEastAsia" w:hAnsiTheme="minorEastAsia" w:eastAsiaTheme="minorEastAsia"/>
          <w:b w:val="0"/>
          <w:sz w:val="21"/>
          <w:szCs w:val="21"/>
        </w:rPr>
        <w:t>（适用于更正中标、成交供应商）</w:t>
      </w:r>
      <w:bookmarkEnd w:id="448"/>
      <w:bookmarkEnd w:id="449"/>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1.中标、成交供应商为中小企业的，应公告其《中小企业声明函》</w:t>
      </w:r>
    </w:p>
    <w:p>
      <w:pPr>
        <w:spacing w:line="360" w:lineRule="auto"/>
        <w:ind w:firstLine="420" w:firstLineChars="200"/>
        <w:rPr>
          <w:rFonts w:cs="宋体" w:asciiTheme="minorEastAsia" w:hAnsiTheme="minorEastAsia" w:eastAsiaTheme="minorEastAsia"/>
          <w:kern w:val="0"/>
        </w:rPr>
      </w:pPr>
      <w:r>
        <w:rPr>
          <w:rFonts w:hint="eastAsia" w:cs="宋体" w:asciiTheme="minorEastAsia" w:hAnsiTheme="minorEastAsia" w:eastAsiaTheme="minorEastAsia"/>
          <w:kern w:val="0"/>
        </w:rPr>
        <w:t>2.中标、成交供应商为残疾人福利性单位的，应公告其《残疾人福利性单位声明函》</w:t>
      </w:r>
    </w:p>
    <w:p>
      <w:pPr>
        <w:widowControl/>
        <w:spacing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3.中标、成交供应商为注册地在国家级贫困县域内物业公司的，应公告注册所在县扶贫部门出具的聘用建档立卡贫困人员具体数量的证明。</w:t>
      </w:r>
    </w:p>
    <w:p>
      <w:pPr>
        <w:widowControl/>
        <w:spacing w:line="360" w:lineRule="auto"/>
        <w:ind w:firstLine="422" w:firstLineChars="200"/>
        <w:jc w:val="left"/>
        <w:rPr>
          <w:rFonts w:asciiTheme="minorEastAsia" w:hAnsiTheme="minorEastAsia" w:eastAsiaTheme="minorEastAsia"/>
          <w:b/>
          <w:bCs/>
          <w:kern w:val="44"/>
        </w:rPr>
      </w:pPr>
    </w:p>
    <w:p>
      <w:pPr>
        <w:widowControl/>
        <w:spacing w:line="360" w:lineRule="auto"/>
        <w:jc w:val="left"/>
        <w:rPr>
          <w:rFonts w:asciiTheme="minorEastAsia" w:hAnsiTheme="minorEastAsia" w:eastAsiaTheme="minorEastAsia"/>
          <w:b/>
          <w:bCs/>
          <w:kern w:val="44"/>
        </w:rPr>
      </w:pPr>
      <w:bookmarkStart w:id="450" w:name="_Toc35393822"/>
      <w:bookmarkStart w:id="451" w:name="_Toc35393653"/>
      <w:bookmarkStart w:id="452" w:name="_Toc28359033"/>
      <w:r>
        <w:rPr>
          <w:rFonts w:asciiTheme="minorEastAsia" w:hAnsiTheme="minorEastAsia" w:eastAsiaTheme="minorEastAsia"/>
        </w:rPr>
        <w:br w:type="page"/>
      </w: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453" w:name="_Toc38633218"/>
      <w:bookmarkStart w:id="454" w:name="_Toc13954"/>
      <w:r>
        <w:rPr>
          <w:rFonts w:hint="eastAsia" w:asciiTheme="minorEastAsia" w:hAnsiTheme="minorEastAsia" w:eastAsiaTheme="minorEastAsia"/>
          <w:sz w:val="21"/>
          <w:szCs w:val="21"/>
        </w:rPr>
        <w:t>终止公告</w:t>
      </w:r>
      <w:bookmarkEnd w:id="450"/>
      <w:bookmarkEnd w:id="451"/>
      <w:bookmarkEnd w:id="452"/>
      <w:bookmarkEnd w:id="453"/>
      <w:bookmarkEnd w:id="454"/>
    </w:p>
    <w:p>
      <w:pPr>
        <w:pStyle w:val="7"/>
        <w:spacing w:line="360" w:lineRule="auto"/>
        <w:rPr>
          <w:rFonts w:cs="宋体" w:asciiTheme="minorEastAsia" w:hAnsiTheme="minorEastAsia" w:eastAsiaTheme="minorEastAsia"/>
          <w:b w:val="0"/>
          <w:sz w:val="21"/>
          <w:szCs w:val="21"/>
        </w:rPr>
      </w:pPr>
      <w:bookmarkStart w:id="455" w:name="_Toc35393823"/>
      <w:bookmarkStart w:id="456" w:name="_Toc35393654"/>
      <w:bookmarkStart w:id="457" w:name="_Toc28359111"/>
      <w:bookmarkStart w:id="458" w:name="_Toc28359034"/>
      <w:r>
        <w:rPr>
          <w:rFonts w:hint="eastAsia" w:cs="宋体" w:asciiTheme="minorEastAsia" w:hAnsiTheme="minorEastAsia" w:eastAsiaTheme="minorEastAsia"/>
          <w:b w:val="0"/>
          <w:sz w:val="21"/>
          <w:szCs w:val="21"/>
        </w:rPr>
        <w:t>一、项目基本情况</w:t>
      </w:r>
      <w:bookmarkEnd w:id="455"/>
      <w:bookmarkEnd w:id="456"/>
      <w:bookmarkEnd w:id="457"/>
      <w:bookmarkEnd w:id="458"/>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采购项目编号（或招标编号、政府采购计划编号、采购计划备案文号等，如有）：</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采购项目名称：</w:t>
      </w:r>
      <w:r>
        <w:rPr>
          <w:rFonts w:hint="eastAsia" w:asciiTheme="minorEastAsia" w:hAnsiTheme="minorEastAsia" w:eastAsiaTheme="minorEastAsia"/>
          <w:u w:val="single"/>
        </w:rPr>
        <w:t>　　　　　　　　　　　</w:t>
      </w:r>
    </w:p>
    <w:p>
      <w:pPr>
        <w:pStyle w:val="7"/>
        <w:spacing w:line="360" w:lineRule="auto"/>
        <w:rPr>
          <w:rFonts w:cs="宋体" w:asciiTheme="minorEastAsia" w:hAnsiTheme="minorEastAsia" w:eastAsiaTheme="minorEastAsia"/>
          <w:b w:val="0"/>
          <w:sz w:val="21"/>
          <w:szCs w:val="21"/>
        </w:rPr>
      </w:pPr>
      <w:bookmarkStart w:id="459" w:name="_Toc28359035"/>
      <w:bookmarkStart w:id="460" w:name="_Toc28359112"/>
      <w:bookmarkStart w:id="461" w:name="_Toc35393824"/>
      <w:bookmarkStart w:id="462" w:name="_Toc35393655"/>
      <w:r>
        <w:rPr>
          <w:rFonts w:hint="eastAsia" w:cs="宋体" w:asciiTheme="minorEastAsia" w:hAnsiTheme="minorEastAsia" w:eastAsiaTheme="minorEastAsia"/>
          <w:b w:val="0"/>
          <w:sz w:val="21"/>
          <w:szCs w:val="21"/>
        </w:rPr>
        <w:t>二、项目终止的原因</w:t>
      </w:r>
      <w:bookmarkEnd w:id="459"/>
      <w:bookmarkEnd w:id="460"/>
      <w:bookmarkEnd w:id="461"/>
      <w:bookmarkEnd w:id="462"/>
    </w:p>
    <w:p>
      <w:pPr>
        <w:spacing w:line="360" w:lineRule="auto"/>
        <w:rPr>
          <w:rFonts w:asciiTheme="minorEastAsia" w:hAnsiTheme="minorEastAsia" w:eastAsiaTheme="minorEastAsia"/>
          <w:u w:val="single"/>
        </w:rPr>
      </w:pPr>
    </w:p>
    <w:p>
      <w:pPr>
        <w:pStyle w:val="7"/>
        <w:spacing w:line="360" w:lineRule="auto"/>
        <w:rPr>
          <w:rFonts w:cs="宋体" w:asciiTheme="minorEastAsia" w:hAnsiTheme="minorEastAsia" w:eastAsiaTheme="minorEastAsia"/>
          <w:b w:val="0"/>
          <w:sz w:val="21"/>
          <w:szCs w:val="21"/>
        </w:rPr>
      </w:pPr>
      <w:bookmarkStart w:id="463" w:name="_Toc35393825"/>
      <w:bookmarkStart w:id="464" w:name="_Toc35393656"/>
      <w:r>
        <w:rPr>
          <w:rFonts w:hint="eastAsia" w:cs="宋体" w:asciiTheme="minorEastAsia" w:hAnsiTheme="minorEastAsia" w:eastAsiaTheme="minorEastAsia"/>
          <w:b w:val="0"/>
          <w:sz w:val="21"/>
          <w:szCs w:val="21"/>
        </w:rPr>
        <w:t>三、其他补充事宜</w:t>
      </w:r>
      <w:bookmarkEnd w:id="463"/>
      <w:bookmarkEnd w:id="464"/>
    </w:p>
    <w:p>
      <w:pPr>
        <w:spacing w:line="360" w:lineRule="auto"/>
        <w:rPr>
          <w:rFonts w:asciiTheme="minorEastAsia" w:hAnsiTheme="minorEastAsia" w:eastAsiaTheme="minorEastAsia"/>
        </w:rPr>
      </w:pPr>
    </w:p>
    <w:p>
      <w:pPr>
        <w:pStyle w:val="7"/>
        <w:spacing w:line="360" w:lineRule="auto"/>
        <w:rPr>
          <w:rFonts w:cs="宋体" w:asciiTheme="minorEastAsia" w:hAnsiTheme="minorEastAsia" w:eastAsiaTheme="minorEastAsia"/>
          <w:b w:val="0"/>
          <w:sz w:val="21"/>
          <w:szCs w:val="21"/>
        </w:rPr>
      </w:pPr>
      <w:bookmarkStart w:id="465" w:name="_Toc28359113"/>
      <w:bookmarkStart w:id="466" w:name="_Toc35393826"/>
      <w:bookmarkStart w:id="467" w:name="_Toc28359036"/>
      <w:bookmarkStart w:id="468" w:name="_Toc35393657"/>
      <w:r>
        <w:rPr>
          <w:rFonts w:hint="eastAsia" w:cs="宋体" w:asciiTheme="minorEastAsia" w:hAnsiTheme="minorEastAsia" w:eastAsiaTheme="minorEastAsia"/>
          <w:b w:val="0"/>
          <w:sz w:val="21"/>
          <w:szCs w:val="21"/>
        </w:rPr>
        <w:t>四、凡对本次公告内容提出询问，请按以下方式联系。</w:t>
      </w:r>
      <w:bookmarkEnd w:id="465"/>
      <w:bookmarkEnd w:id="466"/>
      <w:bookmarkEnd w:id="467"/>
      <w:bookmarkEnd w:id="468"/>
    </w:p>
    <w:p>
      <w:pPr>
        <w:pStyle w:val="7"/>
        <w:spacing w:line="360" w:lineRule="auto"/>
        <w:ind w:left="-6" w:leftChars="-3" w:firstLine="428" w:firstLineChars="204"/>
        <w:rPr>
          <w:rFonts w:cs="宋体" w:asciiTheme="minorEastAsia" w:hAnsiTheme="minorEastAsia" w:eastAsiaTheme="minorEastAsia"/>
          <w:b w:val="0"/>
          <w:sz w:val="21"/>
          <w:szCs w:val="21"/>
        </w:rPr>
      </w:pPr>
      <w:bookmarkStart w:id="469" w:name="_Toc28359114"/>
      <w:bookmarkStart w:id="470" w:name="_Toc35393827"/>
      <w:bookmarkStart w:id="471" w:name="_Toc28359037"/>
      <w:bookmarkStart w:id="472" w:name="_Toc35393658"/>
      <w:r>
        <w:rPr>
          <w:rFonts w:hint="eastAsia" w:cs="宋体" w:asciiTheme="minorEastAsia" w:hAnsiTheme="minorEastAsia" w:eastAsiaTheme="minorEastAsia"/>
          <w:b w:val="0"/>
          <w:sz w:val="21"/>
          <w:szCs w:val="21"/>
        </w:rPr>
        <w:t>1.采购人信息</w:t>
      </w:r>
      <w:bookmarkEnd w:id="469"/>
      <w:bookmarkEnd w:id="470"/>
      <w:bookmarkEnd w:id="471"/>
      <w:bookmarkEnd w:id="472"/>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7"/>
        <w:spacing w:line="360" w:lineRule="auto"/>
        <w:ind w:left="-6" w:leftChars="-3" w:firstLine="428" w:firstLineChars="204"/>
        <w:rPr>
          <w:rFonts w:cs="宋体" w:asciiTheme="minorEastAsia" w:hAnsiTheme="minorEastAsia" w:eastAsiaTheme="minorEastAsia"/>
          <w:b w:val="0"/>
          <w:sz w:val="21"/>
          <w:szCs w:val="21"/>
        </w:rPr>
      </w:pPr>
      <w:bookmarkStart w:id="473" w:name="_Toc28359038"/>
      <w:bookmarkStart w:id="474" w:name="_Toc28359115"/>
      <w:bookmarkStart w:id="475" w:name="_Toc35393659"/>
      <w:bookmarkStart w:id="476" w:name="_Toc35393828"/>
      <w:r>
        <w:rPr>
          <w:rFonts w:hint="eastAsia" w:cs="宋体" w:asciiTheme="minorEastAsia" w:hAnsiTheme="minorEastAsia" w:eastAsiaTheme="minorEastAsia"/>
          <w:b w:val="0"/>
          <w:sz w:val="21"/>
          <w:szCs w:val="21"/>
        </w:rPr>
        <w:t>2.采购代理机构信息（如有）</w:t>
      </w:r>
      <w:bookmarkEnd w:id="473"/>
      <w:bookmarkEnd w:id="474"/>
      <w:bookmarkEnd w:id="475"/>
      <w:bookmarkEnd w:id="476"/>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名    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pStyle w:val="7"/>
        <w:spacing w:line="360" w:lineRule="auto"/>
        <w:ind w:left="-6" w:leftChars="-3" w:firstLine="428" w:firstLineChars="204"/>
        <w:rPr>
          <w:rFonts w:cs="宋体" w:asciiTheme="minorEastAsia" w:hAnsiTheme="minorEastAsia" w:eastAsiaTheme="minorEastAsia"/>
          <w:b w:val="0"/>
          <w:sz w:val="21"/>
          <w:szCs w:val="21"/>
        </w:rPr>
      </w:pPr>
      <w:bookmarkStart w:id="477" w:name="_Toc35393829"/>
      <w:bookmarkStart w:id="478" w:name="_Toc28359116"/>
      <w:bookmarkStart w:id="479" w:name="_Toc35393660"/>
      <w:bookmarkStart w:id="480" w:name="_Toc28359039"/>
      <w:r>
        <w:rPr>
          <w:rFonts w:hint="eastAsia" w:cs="宋体" w:asciiTheme="minorEastAsia" w:hAnsiTheme="minorEastAsia" w:eastAsiaTheme="minorEastAsia"/>
          <w:b w:val="0"/>
          <w:sz w:val="21"/>
          <w:szCs w:val="21"/>
        </w:rPr>
        <w:t>3.项目联系方式</w:t>
      </w:r>
      <w:bookmarkEnd w:id="477"/>
      <w:bookmarkEnd w:id="478"/>
      <w:bookmarkEnd w:id="479"/>
      <w:bookmarkEnd w:id="480"/>
    </w:p>
    <w:p>
      <w:pPr>
        <w:pStyle w:val="15"/>
        <w:spacing w:line="360" w:lineRule="auto"/>
        <w:ind w:firstLine="420" w:firstLineChars="200"/>
        <w:rPr>
          <w:rFonts w:asciiTheme="minorEastAsia" w:hAnsiTheme="minorEastAsia"/>
          <w:szCs w:val="21"/>
        </w:rPr>
      </w:pPr>
      <w:r>
        <w:rPr>
          <w:rFonts w:hint="eastAsia" w:asciiTheme="minorEastAsia" w:hAnsiTheme="minorEastAsia"/>
          <w:szCs w:val="21"/>
        </w:rPr>
        <w:t>项目联系人：</w:t>
      </w:r>
      <w:r>
        <w:rPr>
          <w:rFonts w:hint="eastAsia" w:asciiTheme="minorEastAsia" w:hAnsiTheme="minorEastAsia"/>
          <w:szCs w:val="21"/>
          <w:u w:val="single"/>
        </w:rPr>
        <w:t>（组织本项目采购活动的具体工作人员姓名）</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电　　 话：</w:t>
      </w:r>
      <w:r>
        <w:rPr>
          <w:rFonts w:hint="eastAsia" w:asciiTheme="minorEastAsia" w:hAnsiTheme="minorEastAsia" w:eastAsiaTheme="minorEastAsia"/>
          <w:u w:val="single"/>
        </w:rPr>
        <w:t>　　　　　　　　　　　　</w:t>
      </w:r>
    </w:p>
    <w:p>
      <w:pPr>
        <w:widowControl/>
        <w:spacing w:line="360" w:lineRule="auto"/>
        <w:jc w:val="left"/>
        <w:rPr>
          <w:rFonts w:asciiTheme="minorEastAsia" w:hAnsiTheme="minorEastAsia" w:eastAsiaTheme="minorEastAsia"/>
          <w:b/>
          <w:bCs/>
          <w:kern w:val="44"/>
        </w:rPr>
      </w:pPr>
      <w:r>
        <w:rPr>
          <w:rFonts w:hint="eastAsia" w:asciiTheme="minorEastAsia" w:hAnsiTheme="minorEastAsia" w:eastAsiaTheme="minorEastAsia"/>
        </w:rPr>
        <w:br w:type="page"/>
      </w:r>
    </w:p>
    <w:p>
      <w:pPr>
        <w:pStyle w:val="6"/>
        <w:tabs>
          <w:tab w:val="left" w:pos="0"/>
        </w:tabs>
        <w:autoSpaceDE w:val="0"/>
        <w:autoSpaceDN w:val="0"/>
        <w:adjustRightInd w:val="0"/>
        <w:spacing w:before="0" w:after="0" w:line="360" w:lineRule="auto"/>
        <w:jc w:val="center"/>
        <w:rPr>
          <w:rFonts w:asciiTheme="minorEastAsia" w:hAnsiTheme="minorEastAsia" w:eastAsiaTheme="minorEastAsia"/>
          <w:sz w:val="21"/>
          <w:szCs w:val="21"/>
        </w:rPr>
      </w:pPr>
      <w:bookmarkStart w:id="481" w:name="_Toc35393830"/>
      <w:bookmarkStart w:id="482" w:name="_Toc4"/>
      <w:bookmarkStart w:id="483" w:name="_Toc28359040"/>
      <w:r>
        <w:rPr>
          <w:rFonts w:hint="eastAsia" w:asciiTheme="minorEastAsia" w:hAnsiTheme="minorEastAsia" w:eastAsiaTheme="minorEastAsia"/>
          <w:sz w:val="21"/>
          <w:szCs w:val="21"/>
        </w:rPr>
        <w:t>合同公告</w:t>
      </w:r>
      <w:bookmarkEnd w:id="481"/>
      <w:bookmarkEnd w:id="482"/>
      <w:bookmarkEnd w:id="483"/>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一、合同编号：</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二、合同名称：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三、项目编号（或招标编号、政府采购计划编号、采购计划备案文号等，如有）：</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四、项目名称：</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五、合同主体</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采购人（甲方）：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供应商（乙方）：</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地  址：</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联系方式：</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六、合同主要信息</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主要标的名称：</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规格型号（或服务要求）：</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主要标的数量：</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主要标的单价：</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u w:val="single"/>
        </w:rPr>
      </w:pPr>
      <w:r>
        <w:rPr>
          <w:rFonts w:hint="eastAsia" w:asciiTheme="minorEastAsia" w:hAnsiTheme="minorEastAsia" w:eastAsiaTheme="minorEastAsia"/>
        </w:rPr>
        <w:t>合同金额：</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履约期限、地点等简要信息：</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采购方式：</w:t>
      </w:r>
      <w:r>
        <w:rPr>
          <w:rFonts w:hint="eastAsia" w:asciiTheme="minorEastAsia" w:hAnsiTheme="minorEastAsia" w:eastAsiaTheme="minorEastAsia"/>
          <w:u w:val="single"/>
        </w:rPr>
        <w:t>（如公开招标、竞争性磋商、单一来源采购等）</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七、合同签订日期： </w:t>
      </w:r>
      <w:r>
        <w:rPr>
          <w:rFonts w:hint="eastAsia" w:asciiTheme="minorEastAsia" w:hAnsiTheme="minorEastAsia" w:eastAsiaTheme="minorEastAsia"/>
          <w:u w:val="single"/>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八、合同公告日期：</w:t>
      </w:r>
      <w:r>
        <w:rPr>
          <w:rFonts w:hint="eastAsia" w:asciiTheme="minorEastAsia" w:hAnsiTheme="minorEastAsia" w:eastAsiaTheme="minorEastAsia"/>
          <w:u w:val="single"/>
        </w:rPr>
        <w:t>　　　　　　　　　　　</w:t>
      </w:r>
    </w:p>
    <w:p>
      <w:pPr>
        <w:spacing w:line="360" w:lineRule="auto"/>
        <w:rPr>
          <w:rFonts w:asciiTheme="minorEastAsia" w:hAnsiTheme="minorEastAsia" w:eastAsiaTheme="minorEastAsia"/>
        </w:rPr>
      </w:pPr>
      <w:r>
        <w:rPr>
          <w:rFonts w:hint="eastAsia" w:asciiTheme="minorEastAsia" w:hAnsiTheme="minorEastAsia" w:eastAsiaTheme="minorEastAsia"/>
        </w:rPr>
        <w:t>九、其他补充事宜：</w:t>
      </w:r>
      <w:r>
        <w:rPr>
          <w:rFonts w:hint="eastAsia" w:asciiTheme="minorEastAsia" w:hAnsiTheme="minorEastAsia" w:eastAsiaTheme="minorEastAsia"/>
          <w:u w:val="single"/>
        </w:rPr>
        <w:t>　　　　　　　　　　　</w:t>
      </w:r>
    </w:p>
    <w:p>
      <w:pPr>
        <w:spacing w:line="360" w:lineRule="auto"/>
        <w:ind w:firstLine="420" w:firstLineChars="200"/>
        <w:rPr>
          <w:rFonts w:asciiTheme="minorEastAsia" w:hAnsiTheme="minorEastAsia" w:eastAsiaTheme="minorEastAsia"/>
          <w:color w:val="FF0000"/>
        </w:rPr>
      </w:pPr>
      <w:r>
        <w:rPr>
          <w:rFonts w:hint="eastAsia" w:asciiTheme="minorEastAsia" w:hAnsiTheme="minorEastAsia" w:eastAsiaTheme="minorEastAsia"/>
        </w:rPr>
        <w:t>附件：上传合同（采购人应当按照《政府采购法实施条例》有关要求，将政府采购合同中涉及国家秘密、商业秘密的内容删除后予以公开）</w:t>
      </w:r>
    </w:p>
    <w:p>
      <w:pPr>
        <w:widowControl/>
        <w:spacing w:line="360" w:lineRule="auto"/>
        <w:ind w:firstLine="420" w:firstLineChars="200"/>
        <w:jc w:val="left"/>
        <w:rPr>
          <w:rFonts w:asciiTheme="minorEastAsia" w:hAnsiTheme="minorEastAsia" w:eastAsiaTheme="minorEastAsia"/>
        </w:rPr>
      </w:pP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sectPr>
          <w:headerReference r:id="rId7" w:type="default"/>
          <w:footerReference r:id="rId8" w:type="default"/>
          <w:pgSz w:w="11910" w:h="16840"/>
          <w:pgMar w:top="1400" w:right="1240" w:bottom="1220" w:left="1240" w:header="877" w:footer="1033" w:gutter="0"/>
          <w:cols w:space="720" w:num="1"/>
        </w:sectPr>
      </w:pPr>
    </w:p>
    <w:p>
      <w:pPr>
        <w:pStyle w:val="6"/>
        <w:tabs>
          <w:tab w:val="left" w:pos="1126"/>
        </w:tabs>
        <w:spacing w:before="158" w:line="360" w:lineRule="auto"/>
        <w:jc w:val="center"/>
        <w:rPr>
          <w:rFonts w:asciiTheme="minorEastAsia" w:hAnsiTheme="minorEastAsia" w:eastAsiaTheme="minorEastAsia"/>
          <w:sz w:val="32"/>
          <w:szCs w:val="32"/>
        </w:rPr>
      </w:pPr>
      <w:bookmarkStart w:id="484" w:name="_Toc28893"/>
      <w:r>
        <w:rPr>
          <w:rFonts w:asciiTheme="minorEastAsia" w:hAnsiTheme="minorEastAsia" w:eastAsiaTheme="minorEastAsia"/>
          <w:sz w:val="32"/>
          <w:szCs w:val="32"/>
        </w:rPr>
        <w:t>第</w:t>
      </w:r>
      <w:r>
        <w:rPr>
          <w:rFonts w:hint="eastAsia" w:asciiTheme="minorEastAsia" w:hAnsiTheme="minorEastAsia" w:eastAsiaTheme="minorEastAsia"/>
          <w:sz w:val="32"/>
          <w:szCs w:val="32"/>
          <w:lang w:eastAsia="zh-CN"/>
        </w:rPr>
        <w:t>十</w:t>
      </w:r>
      <w:r>
        <w:rPr>
          <w:rFonts w:asciiTheme="minorEastAsia" w:hAnsiTheme="minorEastAsia" w:eastAsiaTheme="minorEastAsia"/>
          <w:sz w:val="32"/>
          <w:szCs w:val="32"/>
        </w:rPr>
        <w:t>章</w:t>
      </w:r>
      <w:r>
        <w:rPr>
          <w:rFonts w:asciiTheme="minorEastAsia" w:hAnsiTheme="minorEastAsia" w:eastAsiaTheme="minorEastAsia"/>
          <w:sz w:val="32"/>
          <w:szCs w:val="32"/>
        </w:rPr>
        <w:tab/>
      </w:r>
      <w:r>
        <w:rPr>
          <w:rFonts w:asciiTheme="minorEastAsia" w:hAnsiTheme="minorEastAsia" w:eastAsiaTheme="minorEastAsia"/>
          <w:sz w:val="32"/>
          <w:szCs w:val="32"/>
        </w:rPr>
        <w:t>政府采购供应商质疑函范本</w:t>
      </w:r>
      <w:bookmarkEnd w:id="484"/>
    </w:p>
    <w:p>
      <w:pPr>
        <w:spacing w:before="237" w:line="360" w:lineRule="auto"/>
        <w:ind w:left="1707" w:right="1703"/>
        <w:jc w:val="center"/>
        <w:rPr>
          <w:rFonts w:asciiTheme="minorEastAsia" w:hAnsiTheme="minorEastAsia" w:eastAsiaTheme="minorEastAsia"/>
          <w:b/>
        </w:rPr>
      </w:pPr>
      <w:r>
        <w:rPr>
          <w:rFonts w:hint="eastAsia" w:asciiTheme="minorEastAsia" w:hAnsiTheme="minorEastAsia" w:eastAsiaTheme="minorEastAsia"/>
          <w:b/>
        </w:rPr>
        <w:t>质疑函范本</w:t>
      </w:r>
    </w:p>
    <w:p>
      <w:pPr>
        <w:pStyle w:val="9"/>
        <w:spacing w:line="360" w:lineRule="auto"/>
        <w:rPr>
          <w:rFonts w:asciiTheme="minorEastAsia" w:hAnsiTheme="minorEastAsia" w:eastAsiaTheme="minorEastAsia"/>
          <w:sz w:val="21"/>
          <w:szCs w:val="21"/>
        </w:rPr>
      </w:pPr>
      <w:r>
        <w:rPr>
          <w:rFonts w:asciiTheme="minorEastAsia" w:hAnsiTheme="minorEastAsia" w:eastAsiaTheme="minorEastAsia"/>
          <w:sz w:val="21"/>
          <w:szCs w:val="21"/>
        </w:rPr>
        <w:t>一、质疑供应商基本信息</w:t>
      </w:r>
    </w:p>
    <w:p>
      <w:pPr>
        <w:pStyle w:val="13"/>
        <w:tabs>
          <w:tab w:val="left" w:pos="4160"/>
          <w:tab w:val="left" w:pos="4280"/>
          <w:tab w:val="left" w:pos="4400"/>
          <w:tab w:val="left" w:pos="6851"/>
        </w:tabs>
        <w:spacing w:before="161" w:line="360" w:lineRule="auto"/>
        <w:ind w:left="560" w:right="2572"/>
        <w:jc w:val="both"/>
        <w:rPr>
          <w:rFonts w:asciiTheme="minorEastAsia" w:hAnsiTheme="minorEastAsia" w:eastAsiaTheme="minorEastAsia"/>
          <w:b/>
          <w:sz w:val="21"/>
          <w:szCs w:val="21"/>
        </w:rPr>
      </w:pPr>
      <w:r>
        <w:rPr>
          <w:rFonts w:asciiTheme="minorEastAsia" w:hAnsiTheme="minorEastAsia" w:eastAsiaTheme="minorEastAsia"/>
          <w:sz w:val="21"/>
          <w:szCs w:val="21"/>
        </w:rPr>
        <w:t>质疑供应商：</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联系人：</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 xml:space="preserve">联系电话：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授权代表：</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联系电话：</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地址：</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rPr>
        <w:t>邮编：</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b/>
          <w:sz w:val="21"/>
          <w:szCs w:val="21"/>
        </w:rPr>
        <w:t>二、质疑项目基本情况</w:t>
      </w:r>
    </w:p>
    <w:p>
      <w:pPr>
        <w:pStyle w:val="13"/>
        <w:tabs>
          <w:tab w:val="left" w:pos="4280"/>
          <w:tab w:val="left" w:pos="6851"/>
        </w:tabs>
        <w:spacing w:line="360" w:lineRule="auto"/>
        <w:ind w:left="560" w:right="2572"/>
        <w:jc w:val="both"/>
        <w:rPr>
          <w:rFonts w:asciiTheme="minorEastAsia" w:hAnsiTheme="minorEastAsia" w:eastAsiaTheme="minorEastAsia"/>
          <w:b/>
          <w:sz w:val="21"/>
          <w:szCs w:val="21"/>
        </w:rPr>
      </w:pPr>
      <w:r>
        <w:rPr>
          <w:rFonts w:asciiTheme="minorEastAsia" w:hAnsiTheme="minorEastAsia" w:eastAsiaTheme="minorEastAsia"/>
          <w:sz w:val="21"/>
          <w:szCs w:val="21"/>
        </w:rPr>
        <w:t xml:space="preserve">质疑项目的名称： </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质疑项目的编号：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rPr>
        <w:t>包号：</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采购人名称：</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采购文件获取日期：</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b/>
          <w:sz w:val="21"/>
          <w:szCs w:val="21"/>
        </w:rPr>
        <w:t>三、质疑事项具体内容</w:t>
      </w:r>
    </w:p>
    <w:p>
      <w:pPr>
        <w:pStyle w:val="13"/>
        <w:tabs>
          <w:tab w:val="left" w:pos="6851"/>
          <w:tab w:val="left" w:pos="6909"/>
        </w:tabs>
        <w:spacing w:line="360" w:lineRule="auto"/>
        <w:ind w:left="560" w:right="2515"/>
        <w:jc w:val="both"/>
        <w:rPr>
          <w:rFonts w:asciiTheme="minorEastAsia" w:hAnsiTheme="minorEastAsia" w:eastAsiaTheme="minorEastAsia"/>
          <w:sz w:val="21"/>
          <w:szCs w:val="21"/>
        </w:rPr>
      </w:pPr>
      <w:r>
        <w:rPr>
          <w:rFonts w:asciiTheme="minorEastAsia" w:hAnsiTheme="minorEastAsia" w:eastAsiaTheme="minorEastAsia"/>
          <w:sz w:val="21"/>
          <w:szCs w:val="21"/>
        </w:rPr>
        <w:t>质疑事项 1：</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ab/>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rPr>
        <w:t>事实依据：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r>
        <w:rPr>
          <w:rFonts w:asciiTheme="minorEastAsia" w:hAnsiTheme="minorEastAsia" w:eastAsiaTheme="minorEastAsia"/>
          <w:sz w:val="21"/>
          <w:szCs w:val="21"/>
          <w:lang w:val="en-US" w:bidi="ar-SA"/>
        </w:rPr>
        <mc:AlternateContent>
          <mc:Choice Requires="wpg">
            <w:drawing>
              <wp:anchor distT="0" distB="0" distL="114300" distR="114300" simplePos="0" relativeHeight="251671552" behindDoc="1" locked="0" layoutInCell="1" allowOverlap="1">
                <wp:simplePos x="0" y="0"/>
                <wp:positionH relativeFrom="page">
                  <wp:posOffset>1143000</wp:posOffset>
                </wp:positionH>
                <wp:positionV relativeFrom="paragraph">
                  <wp:posOffset>172720</wp:posOffset>
                </wp:positionV>
                <wp:extent cx="3960495" cy="7620"/>
                <wp:effectExtent l="0" t="0" r="0" b="0"/>
                <wp:wrapTopAndBottom/>
                <wp:docPr id="135" name="组合 135"/>
                <wp:cNvGraphicFramePr/>
                <a:graphic xmlns:a="http://schemas.openxmlformats.org/drawingml/2006/main">
                  <a:graphicData uri="http://schemas.microsoft.com/office/word/2010/wordprocessingGroup">
                    <wpg:wgp>
                      <wpg:cNvGrpSpPr/>
                      <wpg:grpSpPr>
                        <a:xfrm>
                          <a:off x="0" y="0"/>
                          <a:ext cx="3960495" cy="7620"/>
                          <a:chOff x="1800" y="272"/>
                          <a:chExt cx="6237" cy="12"/>
                        </a:xfrm>
                        <a:effectLst/>
                      </wpg:grpSpPr>
                      <wps:wsp>
                        <wps:cNvPr id="136" name="Rectangle 34"/>
                        <wps:cNvSpPr>
                          <a:spLocks noChangeArrowheads="1"/>
                        </wps:cNvSpPr>
                        <wps:spPr bwMode="auto">
                          <a:xfrm>
                            <a:off x="1800" y="272"/>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137" name="Rectangle 35"/>
                        <wps:cNvSpPr>
                          <a:spLocks noChangeArrowheads="1"/>
                        </wps:cNvSpPr>
                        <wps:spPr bwMode="auto">
                          <a:xfrm>
                            <a:off x="18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8" name="Rectangle 36"/>
                        <wps:cNvSpPr>
                          <a:spLocks noChangeArrowheads="1"/>
                        </wps:cNvSpPr>
                        <wps:spPr bwMode="auto">
                          <a:xfrm>
                            <a:off x="19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9" name="Rectangle 37"/>
                        <wps:cNvSpPr>
                          <a:spLocks noChangeArrowheads="1"/>
                        </wps:cNvSpPr>
                        <wps:spPr bwMode="auto">
                          <a:xfrm>
                            <a:off x="195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0" name="Rectangle 38"/>
                        <wps:cNvSpPr>
                          <a:spLocks noChangeArrowheads="1"/>
                        </wps:cNvSpPr>
                        <wps:spPr bwMode="auto">
                          <a:xfrm>
                            <a:off x="20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1" name="Rectangle 39"/>
                        <wps:cNvSpPr>
                          <a:spLocks noChangeArrowheads="1"/>
                        </wps:cNvSpPr>
                        <wps:spPr bwMode="auto">
                          <a:xfrm>
                            <a:off x="20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2" name="Rectangle 40"/>
                        <wps:cNvSpPr>
                          <a:spLocks noChangeArrowheads="1"/>
                        </wps:cNvSpPr>
                        <wps:spPr bwMode="auto">
                          <a:xfrm>
                            <a:off x="21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3" name="Rectangle 41"/>
                        <wps:cNvSpPr>
                          <a:spLocks noChangeArrowheads="1"/>
                        </wps:cNvSpPr>
                        <wps:spPr bwMode="auto">
                          <a:xfrm>
                            <a:off x="21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4" name="Rectangle 42"/>
                        <wps:cNvSpPr>
                          <a:spLocks noChangeArrowheads="1"/>
                        </wps:cNvSpPr>
                        <wps:spPr bwMode="auto">
                          <a:xfrm>
                            <a:off x="224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5" name="Rectangle 43"/>
                        <wps:cNvSpPr>
                          <a:spLocks noChangeArrowheads="1"/>
                        </wps:cNvSpPr>
                        <wps:spPr bwMode="auto">
                          <a:xfrm>
                            <a:off x="23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6" name="Rectangle 44"/>
                        <wps:cNvSpPr>
                          <a:spLocks noChangeArrowheads="1"/>
                        </wps:cNvSpPr>
                        <wps:spPr bwMode="auto">
                          <a:xfrm>
                            <a:off x="23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7" name="Rectangle 45"/>
                        <wps:cNvSpPr>
                          <a:spLocks noChangeArrowheads="1"/>
                        </wps:cNvSpPr>
                        <wps:spPr bwMode="auto">
                          <a:xfrm>
                            <a:off x="24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8" name="Rectangle 46"/>
                        <wps:cNvSpPr>
                          <a:spLocks noChangeArrowheads="1"/>
                        </wps:cNvSpPr>
                        <wps:spPr bwMode="auto">
                          <a:xfrm>
                            <a:off x="24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49" name="Rectangle 47"/>
                        <wps:cNvSpPr>
                          <a:spLocks noChangeArrowheads="1"/>
                        </wps:cNvSpPr>
                        <wps:spPr bwMode="auto">
                          <a:xfrm>
                            <a:off x="253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0" name="Rectangle 48"/>
                        <wps:cNvSpPr>
                          <a:spLocks noChangeArrowheads="1"/>
                        </wps:cNvSpPr>
                        <wps:spPr bwMode="auto">
                          <a:xfrm>
                            <a:off x="25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1" name="Rectangle 49"/>
                        <wps:cNvSpPr>
                          <a:spLocks noChangeArrowheads="1"/>
                        </wps:cNvSpPr>
                        <wps:spPr bwMode="auto">
                          <a:xfrm>
                            <a:off x="26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2" name="Rectangle 50"/>
                        <wps:cNvSpPr>
                          <a:spLocks noChangeArrowheads="1"/>
                        </wps:cNvSpPr>
                        <wps:spPr bwMode="auto">
                          <a:xfrm>
                            <a:off x="270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3" name="Rectangle 51"/>
                        <wps:cNvSpPr>
                          <a:spLocks noChangeArrowheads="1"/>
                        </wps:cNvSpPr>
                        <wps:spPr bwMode="auto">
                          <a:xfrm>
                            <a:off x="276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4" name="Rectangle 52"/>
                        <wps:cNvSpPr>
                          <a:spLocks noChangeArrowheads="1"/>
                        </wps:cNvSpPr>
                        <wps:spPr bwMode="auto">
                          <a:xfrm>
                            <a:off x="282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5" name="Rectangle 53"/>
                        <wps:cNvSpPr>
                          <a:spLocks noChangeArrowheads="1"/>
                        </wps:cNvSpPr>
                        <wps:spPr bwMode="auto">
                          <a:xfrm>
                            <a:off x="288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6" name="Rectangle 54"/>
                        <wps:cNvSpPr>
                          <a:spLocks noChangeArrowheads="1"/>
                        </wps:cNvSpPr>
                        <wps:spPr bwMode="auto">
                          <a:xfrm>
                            <a:off x="293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7" name="Rectangle 55"/>
                        <wps:cNvSpPr>
                          <a:spLocks noChangeArrowheads="1"/>
                        </wps:cNvSpPr>
                        <wps:spPr bwMode="auto">
                          <a:xfrm>
                            <a:off x="29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8" name="Rectangle 56"/>
                        <wps:cNvSpPr>
                          <a:spLocks noChangeArrowheads="1"/>
                        </wps:cNvSpPr>
                        <wps:spPr bwMode="auto">
                          <a:xfrm>
                            <a:off x="305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59" name="Rectangle 57"/>
                        <wps:cNvSpPr>
                          <a:spLocks noChangeArrowheads="1"/>
                        </wps:cNvSpPr>
                        <wps:spPr bwMode="auto">
                          <a:xfrm>
                            <a:off x="31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0" name="Rectangle 58"/>
                        <wps:cNvSpPr>
                          <a:spLocks noChangeArrowheads="1"/>
                        </wps:cNvSpPr>
                        <wps:spPr bwMode="auto">
                          <a:xfrm>
                            <a:off x="316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1" name="Rectangle 59"/>
                        <wps:cNvSpPr>
                          <a:spLocks noChangeArrowheads="1"/>
                        </wps:cNvSpPr>
                        <wps:spPr bwMode="auto">
                          <a:xfrm>
                            <a:off x="322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2" name="Rectangle 60"/>
                        <wps:cNvSpPr>
                          <a:spLocks noChangeArrowheads="1"/>
                        </wps:cNvSpPr>
                        <wps:spPr bwMode="auto">
                          <a:xfrm>
                            <a:off x="32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3" name="Rectangle 61"/>
                        <wps:cNvSpPr>
                          <a:spLocks noChangeArrowheads="1"/>
                        </wps:cNvSpPr>
                        <wps:spPr bwMode="auto">
                          <a:xfrm>
                            <a:off x="334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4" name="Rectangle 62"/>
                        <wps:cNvSpPr>
                          <a:spLocks noChangeArrowheads="1"/>
                        </wps:cNvSpPr>
                        <wps:spPr bwMode="auto">
                          <a:xfrm>
                            <a:off x="33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5" name="Rectangle 63"/>
                        <wps:cNvSpPr>
                          <a:spLocks noChangeArrowheads="1"/>
                        </wps:cNvSpPr>
                        <wps:spPr bwMode="auto">
                          <a:xfrm>
                            <a:off x="345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6" name="Rectangle 64"/>
                        <wps:cNvSpPr>
                          <a:spLocks noChangeArrowheads="1"/>
                        </wps:cNvSpPr>
                        <wps:spPr bwMode="auto">
                          <a:xfrm>
                            <a:off x="351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7" name="Rectangle 65"/>
                        <wps:cNvSpPr>
                          <a:spLocks noChangeArrowheads="1"/>
                        </wps:cNvSpPr>
                        <wps:spPr bwMode="auto">
                          <a:xfrm>
                            <a:off x="35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8" name="Rectangle 66"/>
                        <wps:cNvSpPr>
                          <a:spLocks noChangeArrowheads="1"/>
                        </wps:cNvSpPr>
                        <wps:spPr bwMode="auto">
                          <a:xfrm>
                            <a:off x="362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69" name="Rectangle 67"/>
                        <wps:cNvSpPr>
                          <a:spLocks noChangeArrowheads="1"/>
                        </wps:cNvSpPr>
                        <wps:spPr bwMode="auto">
                          <a:xfrm>
                            <a:off x="36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0" name="Rectangle 68"/>
                        <wps:cNvSpPr>
                          <a:spLocks noChangeArrowheads="1"/>
                        </wps:cNvSpPr>
                        <wps:spPr bwMode="auto">
                          <a:xfrm>
                            <a:off x="374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1" name="Rectangle 69"/>
                        <wps:cNvSpPr>
                          <a:spLocks noChangeArrowheads="1"/>
                        </wps:cNvSpPr>
                        <wps:spPr bwMode="auto">
                          <a:xfrm>
                            <a:off x="3802"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72" name="Rectangle 70"/>
                        <wps:cNvSpPr>
                          <a:spLocks noChangeArrowheads="1"/>
                        </wps:cNvSpPr>
                        <wps:spPr bwMode="auto">
                          <a:xfrm>
                            <a:off x="386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3" name="Rectangle 71"/>
                        <wps:cNvSpPr>
                          <a:spLocks noChangeArrowheads="1"/>
                        </wps:cNvSpPr>
                        <wps:spPr bwMode="auto">
                          <a:xfrm>
                            <a:off x="391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4" name="Rectangle 72"/>
                        <wps:cNvSpPr>
                          <a:spLocks noChangeArrowheads="1"/>
                        </wps:cNvSpPr>
                        <wps:spPr bwMode="auto">
                          <a:xfrm>
                            <a:off x="397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5" name="Rectangle 73"/>
                        <wps:cNvSpPr>
                          <a:spLocks noChangeArrowheads="1"/>
                        </wps:cNvSpPr>
                        <wps:spPr bwMode="auto">
                          <a:xfrm>
                            <a:off x="40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6" name="Rectangle 74"/>
                        <wps:cNvSpPr>
                          <a:spLocks noChangeArrowheads="1"/>
                        </wps:cNvSpPr>
                        <wps:spPr bwMode="auto">
                          <a:xfrm>
                            <a:off x="409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7" name="Rectangle 75"/>
                        <wps:cNvSpPr>
                          <a:spLocks noChangeArrowheads="1"/>
                        </wps:cNvSpPr>
                        <wps:spPr bwMode="auto">
                          <a:xfrm>
                            <a:off x="414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8" name="Rectangle 76"/>
                        <wps:cNvSpPr>
                          <a:spLocks noChangeArrowheads="1"/>
                        </wps:cNvSpPr>
                        <wps:spPr bwMode="auto">
                          <a:xfrm>
                            <a:off x="420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79" name="Rectangle 77"/>
                        <wps:cNvSpPr>
                          <a:spLocks noChangeArrowheads="1"/>
                        </wps:cNvSpPr>
                        <wps:spPr bwMode="auto">
                          <a:xfrm>
                            <a:off x="426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0" name="Rectangle 78"/>
                        <wps:cNvSpPr>
                          <a:spLocks noChangeArrowheads="1"/>
                        </wps:cNvSpPr>
                        <wps:spPr bwMode="auto">
                          <a:xfrm>
                            <a:off x="43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1" name="Rectangle 79"/>
                        <wps:cNvSpPr>
                          <a:spLocks noChangeArrowheads="1"/>
                        </wps:cNvSpPr>
                        <wps:spPr bwMode="auto">
                          <a:xfrm>
                            <a:off x="437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2" name="Rectangle 80"/>
                        <wps:cNvSpPr>
                          <a:spLocks noChangeArrowheads="1"/>
                        </wps:cNvSpPr>
                        <wps:spPr bwMode="auto">
                          <a:xfrm>
                            <a:off x="443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3" name="Rectangle 81"/>
                        <wps:cNvSpPr>
                          <a:spLocks noChangeArrowheads="1"/>
                        </wps:cNvSpPr>
                        <wps:spPr bwMode="auto">
                          <a:xfrm>
                            <a:off x="449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4" name="Rectangle 82"/>
                        <wps:cNvSpPr>
                          <a:spLocks noChangeArrowheads="1"/>
                        </wps:cNvSpPr>
                        <wps:spPr bwMode="auto">
                          <a:xfrm>
                            <a:off x="455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5" name="Rectangle 83"/>
                        <wps:cNvSpPr>
                          <a:spLocks noChangeArrowheads="1"/>
                        </wps:cNvSpPr>
                        <wps:spPr bwMode="auto">
                          <a:xfrm>
                            <a:off x="460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6" name="Rectangle 84"/>
                        <wps:cNvSpPr>
                          <a:spLocks noChangeArrowheads="1"/>
                        </wps:cNvSpPr>
                        <wps:spPr bwMode="auto">
                          <a:xfrm>
                            <a:off x="466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7" name="Rectangle 85"/>
                        <wps:cNvSpPr>
                          <a:spLocks noChangeArrowheads="1"/>
                        </wps:cNvSpPr>
                        <wps:spPr bwMode="auto">
                          <a:xfrm>
                            <a:off x="472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8" name="Rectangle 86"/>
                        <wps:cNvSpPr>
                          <a:spLocks noChangeArrowheads="1"/>
                        </wps:cNvSpPr>
                        <wps:spPr bwMode="auto">
                          <a:xfrm>
                            <a:off x="478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89" name="Rectangle 87"/>
                        <wps:cNvSpPr>
                          <a:spLocks noChangeArrowheads="1"/>
                        </wps:cNvSpPr>
                        <wps:spPr bwMode="auto">
                          <a:xfrm>
                            <a:off x="483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0" name="Rectangle 88"/>
                        <wps:cNvSpPr>
                          <a:spLocks noChangeArrowheads="1"/>
                        </wps:cNvSpPr>
                        <wps:spPr bwMode="auto">
                          <a:xfrm>
                            <a:off x="489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1" name="Rectangle 89"/>
                        <wps:cNvSpPr>
                          <a:spLocks noChangeArrowheads="1"/>
                        </wps:cNvSpPr>
                        <wps:spPr bwMode="auto">
                          <a:xfrm>
                            <a:off x="495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2" name="Rectangle 90"/>
                        <wps:cNvSpPr>
                          <a:spLocks noChangeArrowheads="1"/>
                        </wps:cNvSpPr>
                        <wps:spPr bwMode="auto">
                          <a:xfrm>
                            <a:off x="501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3" name="Rectangle 91"/>
                        <wps:cNvSpPr>
                          <a:spLocks noChangeArrowheads="1"/>
                        </wps:cNvSpPr>
                        <wps:spPr bwMode="auto">
                          <a:xfrm>
                            <a:off x="506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4" name="Rectangle 92"/>
                        <wps:cNvSpPr>
                          <a:spLocks noChangeArrowheads="1"/>
                        </wps:cNvSpPr>
                        <wps:spPr bwMode="auto">
                          <a:xfrm>
                            <a:off x="512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5" name="Rectangle 93"/>
                        <wps:cNvSpPr>
                          <a:spLocks noChangeArrowheads="1"/>
                        </wps:cNvSpPr>
                        <wps:spPr bwMode="auto">
                          <a:xfrm>
                            <a:off x="518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6" name="Rectangle 94"/>
                        <wps:cNvSpPr>
                          <a:spLocks noChangeArrowheads="1"/>
                        </wps:cNvSpPr>
                        <wps:spPr bwMode="auto">
                          <a:xfrm>
                            <a:off x="524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7" name="Rectangle 95"/>
                        <wps:cNvSpPr>
                          <a:spLocks noChangeArrowheads="1"/>
                        </wps:cNvSpPr>
                        <wps:spPr bwMode="auto">
                          <a:xfrm>
                            <a:off x="530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8" name="Rectangle 96"/>
                        <wps:cNvSpPr>
                          <a:spLocks noChangeArrowheads="1"/>
                        </wps:cNvSpPr>
                        <wps:spPr bwMode="auto">
                          <a:xfrm>
                            <a:off x="535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99" name="Rectangle 97"/>
                        <wps:cNvSpPr>
                          <a:spLocks noChangeArrowheads="1"/>
                        </wps:cNvSpPr>
                        <wps:spPr bwMode="auto">
                          <a:xfrm>
                            <a:off x="541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0" name="Rectangle 98"/>
                        <wps:cNvSpPr>
                          <a:spLocks noChangeArrowheads="1"/>
                        </wps:cNvSpPr>
                        <wps:spPr bwMode="auto">
                          <a:xfrm>
                            <a:off x="547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1" name="Rectangle 99"/>
                        <wps:cNvSpPr>
                          <a:spLocks noChangeArrowheads="1"/>
                        </wps:cNvSpPr>
                        <wps:spPr bwMode="auto">
                          <a:xfrm>
                            <a:off x="553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2" name="Rectangle 100"/>
                        <wps:cNvSpPr>
                          <a:spLocks noChangeArrowheads="1"/>
                        </wps:cNvSpPr>
                        <wps:spPr bwMode="auto">
                          <a:xfrm>
                            <a:off x="558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3" name="Rectangle 101"/>
                        <wps:cNvSpPr>
                          <a:spLocks noChangeArrowheads="1"/>
                        </wps:cNvSpPr>
                        <wps:spPr bwMode="auto">
                          <a:xfrm>
                            <a:off x="564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4" name="Rectangle 102"/>
                        <wps:cNvSpPr>
                          <a:spLocks noChangeArrowheads="1"/>
                        </wps:cNvSpPr>
                        <wps:spPr bwMode="auto">
                          <a:xfrm>
                            <a:off x="570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5" name="Rectangle 103"/>
                        <wps:cNvSpPr>
                          <a:spLocks noChangeArrowheads="1"/>
                        </wps:cNvSpPr>
                        <wps:spPr bwMode="auto">
                          <a:xfrm>
                            <a:off x="576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6" name="Rectangle 104"/>
                        <wps:cNvSpPr>
                          <a:spLocks noChangeArrowheads="1"/>
                        </wps:cNvSpPr>
                        <wps:spPr bwMode="auto">
                          <a:xfrm>
                            <a:off x="581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7" name="Rectangle 105"/>
                        <wps:cNvSpPr>
                          <a:spLocks noChangeArrowheads="1"/>
                        </wps:cNvSpPr>
                        <wps:spPr bwMode="auto">
                          <a:xfrm>
                            <a:off x="587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8" name="Rectangle 106"/>
                        <wps:cNvSpPr>
                          <a:spLocks noChangeArrowheads="1"/>
                        </wps:cNvSpPr>
                        <wps:spPr bwMode="auto">
                          <a:xfrm>
                            <a:off x="593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09" name="Rectangle 107"/>
                        <wps:cNvSpPr>
                          <a:spLocks noChangeArrowheads="1"/>
                        </wps:cNvSpPr>
                        <wps:spPr bwMode="auto">
                          <a:xfrm>
                            <a:off x="599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0" name="Rectangle 108"/>
                        <wps:cNvSpPr>
                          <a:spLocks noChangeArrowheads="1"/>
                        </wps:cNvSpPr>
                        <wps:spPr bwMode="auto">
                          <a:xfrm>
                            <a:off x="604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1" name="Rectangle 109"/>
                        <wps:cNvSpPr>
                          <a:spLocks noChangeArrowheads="1"/>
                        </wps:cNvSpPr>
                        <wps:spPr bwMode="auto">
                          <a:xfrm>
                            <a:off x="610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2" name="Rectangle 110"/>
                        <wps:cNvSpPr>
                          <a:spLocks noChangeArrowheads="1"/>
                        </wps:cNvSpPr>
                        <wps:spPr bwMode="auto">
                          <a:xfrm>
                            <a:off x="616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3" name="Rectangle 111"/>
                        <wps:cNvSpPr>
                          <a:spLocks noChangeArrowheads="1"/>
                        </wps:cNvSpPr>
                        <wps:spPr bwMode="auto">
                          <a:xfrm>
                            <a:off x="622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4" name="Rectangle 112"/>
                        <wps:cNvSpPr>
                          <a:spLocks noChangeArrowheads="1"/>
                        </wps:cNvSpPr>
                        <wps:spPr bwMode="auto">
                          <a:xfrm>
                            <a:off x="627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5" name="Rectangle 113"/>
                        <wps:cNvSpPr>
                          <a:spLocks noChangeArrowheads="1"/>
                        </wps:cNvSpPr>
                        <wps:spPr bwMode="auto">
                          <a:xfrm>
                            <a:off x="6337" y="272"/>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216" name="Rectangle 114"/>
                        <wps:cNvSpPr>
                          <a:spLocks noChangeArrowheads="1"/>
                        </wps:cNvSpPr>
                        <wps:spPr bwMode="auto">
                          <a:xfrm>
                            <a:off x="639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7" name="Rectangle 115"/>
                        <wps:cNvSpPr>
                          <a:spLocks noChangeArrowheads="1"/>
                        </wps:cNvSpPr>
                        <wps:spPr bwMode="auto">
                          <a:xfrm>
                            <a:off x="645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8" name="Rectangle 116"/>
                        <wps:cNvSpPr>
                          <a:spLocks noChangeArrowheads="1"/>
                        </wps:cNvSpPr>
                        <wps:spPr bwMode="auto">
                          <a:xfrm>
                            <a:off x="651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19" name="Rectangle 117"/>
                        <wps:cNvSpPr>
                          <a:spLocks noChangeArrowheads="1"/>
                        </wps:cNvSpPr>
                        <wps:spPr bwMode="auto">
                          <a:xfrm>
                            <a:off x="656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0" name="Rectangle 118"/>
                        <wps:cNvSpPr>
                          <a:spLocks noChangeArrowheads="1"/>
                        </wps:cNvSpPr>
                        <wps:spPr bwMode="auto">
                          <a:xfrm>
                            <a:off x="662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1" name="Rectangle 119"/>
                        <wps:cNvSpPr>
                          <a:spLocks noChangeArrowheads="1"/>
                        </wps:cNvSpPr>
                        <wps:spPr bwMode="auto">
                          <a:xfrm>
                            <a:off x="668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2" name="Rectangle 120"/>
                        <wps:cNvSpPr>
                          <a:spLocks noChangeArrowheads="1"/>
                        </wps:cNvSpPr>
                        <wps:spPr bwMode="auto">
                          <a:xfrm>
                            <a:off x="674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3" name="Rectangle 121"/>
                        <wps:cNvSpPr>
                          <a:spLocks noChangeArrowheads="1"/>
                        </wps:cNvSpPr>
                        <wps:spPr bwMode="auto">
                          <a:xfrm>
                            <a:off x="679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4" name="Rectangle 122"/>
                        <wps:cNvSpPr>
                          <a:spLocks noChangeArrowheads="1"/>
                        </wps:cNvSpPr>
                        <wps:spPr bwMode="auto">
                          <a:xfrm>
                            <a:off x="685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5" name="Rectangle 123"/>
                        <wps:cNvSpPr>
                          <a:spLocks noChangeArrowheads="1"/>
                        </wps:cNvSpPr>
                        <wps:spPr bwMode="auto">
                          <a:xfrm>
                            <a:off x="691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6" name="Rectangle 124"/>
                        <wps:cNvSpPr>
                          <a:spLocks noChangeArrowheads="1"/>
                        </wps:cNvSpPr>
                        <wps:spPr bwMode="auto">
                          <a:xfrm>
                            <a:off x="697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7" name="Rectangle 125"/>
                        <wps:cNvSpPr>
                          <a:spLocks noChangeArrowheads="1"/>
                        </wps:cNvSpPr>
                        <wps:spPr bwMode="auto">
                          <a:xfrm>
                            <a:off x="7028"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8" name="Rectangle 126"/>
                        <wps:cNvSpPr>
                          <a:spLocks noChangeArrowheads="1"/>
                        </wps:cNvSpPr>
                        <wps:spPr bwMode="auto">
                          <a:xfrm>
                            <a:off x="708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29" name="Rectangle 127"/>
                        <wps:cNvSpPr>
                          <a:spLocks noChangeArrowheads="1"/>
                        </wps:cNvSpPr>
                        <wps:spPr bwMode="auto">
                          <a:xfrm>
                            <a:off x="7143"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0" name="Rectangle 128"/>
                        <wps:cNvSpPr>
                          <a:spLocks noChangeArrowheads="1"/>
                        </wps:cNvSpPr>
                        <wps:spPr bwMode="auto">
                          <a:xfrm>
                            <a:off x="720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1" name="Rectangle 129"/>
                        <wps:cNvSpPr>
                          <a:spLocks noChangeArrowheads="1"/>
                        </wps:cNvSpPr>
                        <wps:spPr bwMode="auto">
                          <a:xfrm>
                            <a:off x="725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2" name="Rectangle 130"/>
                        <wps:cNvSpPr>
                          <a:spLocks noChangeArrowheads="1"/>
                        </wps:cNvSpPr>
                        <wps:spPr bwMode="auto">
                          <a:xfrm>
                            <a:off x="7316"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3" name="Rectangle 131"/>
                        <wps:cNvSpPr>
                          <a:spLocks noChangeArrowheads="1"/>
                        </wps:cNvSpPr>
                        <wps:spPr bwMode="auto">
                          <a:xfrm>
                            <a:off x="737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4" name="Rectangle 132"/>
                        <wps:cNvSpPr>
                          <a:spLocks noChangeArrowheads="1"/>
                        </wps:cNvSpPr>
                        <wps:spPr bwMode="auto">
                          <a:xfrm>
                            <a:off x="7431"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5" name="Rectangle 133"/>
                        <wps:cNvSpPr>
                          <a:spLocks noChangeArrowheads="1"/>
                        </wps:cNvSpPr>
                        <wps:spPr bwMode="auto">
                          <a:xfrm>
                            <a:off x="748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6" name="Rectangle 134"/>
                        <wps:cNvSpPr>
                          <a:spLocks noChangeArrowheads="1"/>
                        </wps:cNvSpPr>
                        <wps:spPr bwMode="auto">
                          <a:xfrm>
                            <a:off x="754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7" name="Rectangle 135"/>
                        <wps:cNvSpPr>
                          <a:spLocks noChangeArrowheads="1"/>
                        </wps:cNvSpPr>
                        <wps:spPr bwMode="auto">
                          <a:xfrm>
                            <a:off x="7604"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8" name="Rectangle 136"/>
                        <wps:cNvSpPr>
                          <a:spLocks noChangeArrowheads="1"/>
                        </wps:cNvSpPr>
                        <wps:spPr bwMode="auto">
                          <a:xfrm>
                            <a:off x="766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39" name="Rectangle 137"/>
                        <wps:cNvSpPr>
                          <a:spLocks noChangeArrowheads="1"/>
                        </wps:cNvSpPr>
                        <wps:spPr bwMode="auto">
                          <a:xfrm>
                            <a:off x="7719"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0" name="Rectangle 138"/>
                        <wps:cNvSpPr>
                          <a:spLocks noChangeArrowheads="1"/>
                        </wps:cNvSpPr>
                        <wps:spPr bwMode="auto">
                          <a:xfrm>
                            <a:off x="7777"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1" name="Rectangle 139"/>
                        <wps:cNvSpPr>
                          <a:spLocks noChangeArrowheads="1"/>
                        </wps:cNvSpPr>
                        <wps:spPr bwMode="auto">
                          <a:xfrm>
                            <a:off x="7835"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2" name="Rectangle 140"/>
                        <wps:cNvSpPr>
                          <a:spLocks noChangeArrowheads="1"/>
                        </wps:cNvSpPr>
                        <wps:spPr bwMode="auto">
                          <a:xfrm>
                            <a:off x="7892"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3" name="Rectangle 141"/>
                        <wps:cNvSpPr>
                          <a:spLocks noChangeArrowheads="1"/>
                        </wps:cNvSpPr>
                        <wps:spPr bwMode="auto">
                          <a:xfrm>
                            <a:off x="7950" y="272"/>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44" name="Rectangle 142"/>
                        <wps:cNvSpPr>
                          <a:spLocks noChangeArrowheads="1"/>
                        </wps:cNvSpPr>
                        <wps:spPr bwMode="auto">
                          <a:xfrm>
                            <a:off x="8007" y="272"/>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3.6pt;height:0.6pt;width:311.85pt;mso-position-horizontal-relative:page;mso-wrap-distance-bottom:0pt;mso-wrap-distance-top:0pt;z-index:-251644928;mso-width-relative:page;mso-height-relative:page;" coordorigin="1800,272" coordsize="6237,12" o:gfxdata="UEsDBAoAAAAAAIdO4kAAAAAAAAAAAAAAAAAEAAAAZHJzL1BLAwQUAAAACACHTuJAaVa6c9kAAAAJ&#10;AQAADwAAAGRycy9kb3ducmV2LnhtbE2PwU7DMBBE70j8g7VI3KidFGiUxqlQBZwqJFok1Ns23iZR&#10;YzuK3aT9e5YTHGd2NPumWF1sJ0YaQuudhmSmQJCrvGldreFr9/aQgQgRncHOO9JwpQCr8vamwNz4&#10;yX3SuI214BIXctTQxNjnUoaqIYth5ntyfDv6wWJkOdTSDDhxue1kqtSztNg6/tBgT+uGqtP2bDW8&#10;Tzi9zJPXcXM6rq/73dPH9yYhre/vErUEEekS/8Lwi8/oUDLTwZ+dCaJjnSneEjWkixQEBzI1X4A4&#10;sJE9giwL+X9B+QNQSwMEFAAAAAgAh07iQKVJRGVZCQAAvgIBAA4AAABkcnMvZTJvRG9jLnhtbO2d&#10;y47cRBSG90i8g+U9aVe5fGulB6EEIiQuEZcH8LjdF9FtG9uTTlizYMn78DyI1+Avd89kaJ9ICMQR&#10;OTpZTPrqtsu///P7c1X56cevj4fgVd0P+7ZZheZJFAZ1U7XrfbNdhd9/99lHeRgMY9msy0Pb1Kvw&#10;TT2EH998+MHTU7esbbtrD+u6D7CQZlieulW4G8duuVgM1a4+lsOTtqsbvLlp+2M54mm/Xaz78oSl&#10;Hw8LG0Xp4tT2665vq3oY8Orz85vhZYn931lgu9nsq/p5W90d62Y8L7WvD+WITRp2+24Ib6a13Wzq&#10;avx6sxnqMTisQmzpOP3Fj+Dxrf+7uHlaLrd92e321WUVyr+zClfbdCz3DX70YVHPy7EM7vr9bFHH&#10;fdW3Q7sZn1TtcXHekKlFsBUmumqbF317103bsl2ett1Do2NHXbX6P15s9dWrl32wX0MJcRIGTXnE&#10;Lv/jt59///WXwL+C9jl12yU+9qLvvu1e9pcXtudnfpNfb/qj/x8bE7yeWvbNQ8vWr8egwotxkUau&#10;wA9UeC9L7aXhqx32jv+SySPsEbxnM3veJ9Xu08t3Uxtn5y+a6b3F25+spz38xTBirRZ+PR9W69RB&#10;ncPbJhv+XZN9uyu7etoTg2+LhyZL75vsGyitbLaHOojdudGmD/oW820zdF+01Q9D0LTPdvhY/Unf&#10;t6ddXa6xXsZ/Hmv/6Av+yYCvBrenL9s19kh5N7aTvq4ae95u9y1uLo09a7OuH8YXdXsM/INV2GPF&#10;pyWXry7tWC7vPzKteXvYrz/bHw7Tk357++zQB69KfzhN/6aVxwY+/tih8R9uWv81v23l8vzK1e46&#10;b6MX2LC8bddvsL19ez5C4U94sGv7n8LghKNzFQ4/3pV9HQaHzxu0WWGc84fz9MQlGQQV9I/fuX38&#10;TtlUWNQqHMPg/PDZeLaAu67fb3f4JTM1QdN+gnbe7C9yul+ry96BnM7ryqArCP58KD7S1eVgfCST&#10;/1JXLv7r8XivK1u841i8F43qKgz+t7pCbZ/pKuX0qyIyqit5fgVTmOkqY9VVAmk/zg/qV1OFfL/r&#10;oK/xM13ljLpCKEfEU10Jy1cORWimq4JVV5lTXYmrg87OdQUPm86ZWXK7NbHmK3nng/5k7Nqv4GGc&#10;usoR8bQOSquDKEIzXU2Q7S846r/jDNY6zVcC/eoBJb/lV/AwRr+KI81XAnVF8HbHydttnCLiaR2U&#10;VgcJ3u44ebt1RvOVQL8ieDsCD2MddBmkrX4lza8I3u44ebtNcJlbdSXtunNC8HbHytuTQvOVvDqY&#10;ELzdsfL21Etb66CwOpgQvB07mjFfZZHmK4F+RfB2eBinrlIgNPUraX5F8HZ4GKOucqv5SqBfEbw9&#10;YeXtea75SqCuCN6esPL2ItZ+fQJ1RfD2hJW3F34wiuYrafmK4O0JJ2+PI5Rd1ZU4Lkrw9oSTt8fG&#10;aL6SVwdTgrdjIAPf+WBsUs1XAnVF8PaEk7fH1mq/PoG6Ing7PIzRr2yu+UqgrgjennLy9jj2Q4L0&#10;fFDY+WBK8HZ04GT0q7jQfCXQrwjennLy9tgBa6hfSeMMKcHb4WGMfpUY7dcn0K8I3o4OBpy6yjRf&#10;CdQVwdvhYYy6Sv18RJrbpeV2grenrLw9zTVfyfOrjODtAOCMfpVhuKL6lbTc7sPN9Tj6lJW359E7&#10;+vXFkLyfdFPngbyf/PE9mgcSk6HOdAUPY/Sr3F+i1HwlLF9lBG+HhzHqqjA6bkJgviJ4+3lCZ6b5&#10;ZOIi0359AnVF8HZ4GJ9fuSjW684CdUXwdkzMyKmrQvOVQF0RvB2FiVFXBsP2NbeL4wwEb884ebuz&#10;keYrgX5F8HZMHMToVxbdJ9SvpPmVHxR6zUUzTt7uYqvXneX5VU7w9oyTt7sYMla/EudXBG+HhzHW&#10;QRfrdWeBfkXwdngYp64KzVcCdUXw9pyzf7tL/NRuen1Q2PXBnODtGHjF6FdppP36BPoVwdtzVt6e&#10;+i726lfS/Irg7fAwRr/KrPbrE+hXBG9Hx2BOXXnUoX4lza8I3p6z8vY81nwlz698Z4Jr3p6z8va8&#10;0H59AnVF8HbcEJCxDhaYdlLroDTe7m/2cO1X8DA+XSURxkWorsTpiuDtBSdvTyIM/1FdidMVwdvh&#10;YYx+ZazmK4H5iuDtuGDHqSuP/JUzCOMMBcHbC07enlin+UqgXxG8HROqM/pVHOm4CYG6Ing7PIxT&#10;V5jWW+uguNxO8HaASkZdOaP5SpxfWV+EZvyKk7cnzg/l19wuK7fbiODtBSdvTxI/b4zqSpquCN5u&#10;YGKMhTDB9UgVlrCAZSMCuBu4GKOwUqcJS2DCIoi7wVxnjMLKvLi1FEorhQRyN9jTnMLCLS5UWOJK&#10;IcHcTcQK3XOjGUtgKSSgu8F0HIyOlWOyEXUscY5FUHcTsWL3QqdXCwU6FoHdTcTK3Qt0+1LHkuZY&#10;/ma419zdRJzgPY2cdvCT51iGAO8GQ5H5MlbqK686ljjHosg7bIxTWP5uiMqxhHEsQ5F32BijsKzO&#10;sSYwvPsbAc4y1vkuIkyTuacWc7qpY4krhRR5h40xOlYcv6OXn94tZ1jde1nZVLu2f3/ulmMNRd5h&#10;Y5zCQi9odSxxjkWRd3ToZBSWS3QchUDcQJF32BijsBLP0vSsUNpZIUXeccstTmHhhq0qLGml0B8n&#10;87NCVvKeWs1Y8kqhZ0hzYbGS9xRTnKpjiXMsirzDxhhLYeY0Ywl0LIq8w8Y4hVVoRz+BwqLIu+Xs&#10;857miWYsgcKiyLtlJe+Fv16puEEYbrAUeceM2IylsMD9y1VY4sI7Rd5x/s8nrCyymrEElkKKvMPG&#10;OIWFmeTVscQ5FkXeMWkjo7CM04wlz7F815QZIEVtYhTWNC+Jhndh4T2myLvlJO+ZTbSjn0DHosg7&#10;bIzRsWLfJ0wdS5pjUeQdNsYprEwHUwh0LIq8x5zkPXO+HKtjSXMsirxjzDujYzncsEeFJQ03+NvF&#10;z84KY07ynmEOUhVWIk5YFHmPWck7xtirsOQJiyLvsDHGUpimOphCYHinyDsG+jEKKzOaseQJy/fe&#10;nGcsVvKeZZqxBAqLIu+4MTOjY+WIdHpWKC28+5tuzRwLNsYpLH9vV+VYwjiW71kwFxYreS8SHUwh&#10;sBRS5B02xudYeYSZKdWx+Erh4tRtl6dtd/N0US63fdnt9tXzciwfP8fjU7esbbtrD+u6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ywsAAFtD&#10;b250ZW50X1R5cGVzXS54bWxQSwECFAAKAAAAAACHTuJAAAAAAAAAAAAAAAAABgAAAAAAAAAAABAA&#10;AACtCgAAX3JlbHMvUEsBAhQAFAAAAAgAh07iQIoUZjzRAAAAlAEAAAsAAAAAAAAAAQAgAAAA0QoA&#10;AF9yZWxzLy5yZWxzUEsBAhQACgAAAAAAh07iQAAAAAAAAAAAAAAAAAQAAAAAAAAAAAAQAAAAAAAA&#10;AGRycy9QSwECFAAUAAAACACHTuJAaVa6c9kAAAAJAQAADwAAAAAAAAABACAAAAAiAAAAZHJzL2Rv&#10;d25yZXYueG1sUEsBAhQAFAAAAAgAh07iQKVJRGVZCQAAvgIBAA4AAAAAAAAAAQAgAAAAKAEAAGRy&#10;cy9lMm9Eb2MueG1sUEsFBgAAAAAGAAYAWQEAAPMMAAAAAA==&#10;">
                <o:lock v:ext="edit" aspectratio="f"/>
                <v:rect id="Rectangle 34" o:spid="_x0000_s1026" o:spt="1" style="position:absolute;left:1800;top:272;height:12;width:15;" fillcolor="#000000" filled="t" stroked="f" coordsize="21600,21600" o:gfxdata="UEsDBAoAAAAAAIdO4kAAAAAAAAAAAAAAAAAEAAAAZHJzL1BLAwQUAAAACACHTuJAuDqj8r4AAADc&#10;AAAADwAAAGRycy9kb3ducmV2LnhtbEVPS2sCMRC+C/0PYQq9aaK1oqtxYQuFXgQfPdTbuJnuLm4m&#10;2yRV21/fCIK3+fies8gvthUn8qFxrGE4UCCIS2carjR87N76UxAhIhtsHZOGXwqQLx96C8yMO/OG&#10;TttYiRTCIUMNdYxdJmUoa7IYBq4jTtyX8xZjgr6SxuM5hdtWjpSaSIsNp4YaO3qtqTxuf6yGYjYt&#10;vtdjXv1tDnvafx6OLyOvtH56HKo5iEiXeBff3O8mzX+e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Dqj8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35" o:spid="_x0000_s1026" o:spt="1" style="position:absolute;left:1843;top:272;height:12;width:29;" fillcolor="#000000" filled="t" stroked="f" coordsize="21600,21600" o:gfxdata="UEsDBAoAAAAAAIdO4kAAAAAAAAAAAAAAAAAEAAAAZHJzL1BLAwQUAAAACACHTuJA13YGab0AAADc&#10;AAAADwAAAGRycy9kb3ducmV2LnhtbEVPS2sCMRC+C/0PYQreNFHbardGQUHwIqjtQW/jZrq7uJls&#10;k/iov94Ihd7m43vOeHq1tTiTD5VjDb2uAkGcO1NxoeHrc9EZgQgR2WDtmDT8UoDp5Kk1xsy4C2/o&#10;vI2FSCEcMtRQxthkUoa8JIuh6xrixH07bzEm6AtpPF5SuK1lX6k3abHi1FBiQ/OS8uP2ZDXM3kez&#10;n/ULr26bw572u8Pxte+V1u3nnvoAEeka/8V/7qVJ8wd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dgZ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36" o:spid="_x0000_s1026" o:spt="1" style="position:absolute;left:1901;top:272;height:12;width:29;" fillcolor="#000000" filled="t" stroked="f" coordsize="21600,21600" o:gfxdata="UEsDBAoAAAAAAIdO4kAAAAAAAAAAAAAAAAAEAAAAZHJzL1BLAwQUAAAACACHTuJApumSG8AAAADc&#10;AAAADwAAAGRycy9kb3ducmV2LnhtbEWPT08CMRDF7yZ+h2ZIvEkLosGVQoKJCRcSQQ9yG7bD7obt&#10;dG3L30/vHEy4zeS9ee83k9nZt+pIMTWBLQz6BhRxGVzDlYXvr4/HMaiUkR22gcnChRLMpvd3Eyxc&#10;OPGKjutcKQnhVKCFOueu0DqVNXlM/dARi7YL0WOWNVbaRTxJuG/10JgX7bFhaaixo/eayv364C3M&#10;X8fz388RL6+r7YY2P9v98zAaax96A/MGKtM538z/1wsn+E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I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37" o:spid="_x0000_s1026" o:spt="1" style="position:absolute;left:1958;top:272;height:12;width:29;" fillcolor="#000000" filled="t" stroked="f" coordsize="21600,21600" o:gfxdata="UEsDBAoAAAAAAIdO4kAAAAAAAAAAAAAAAAAEAAAAZHJzL1BLAwQUAAAACACHTuJAyaU3gLwAAADc&#10;AAAADwAAAGRycy9kb3ducmV2LnhtbEVPS2sCMRC+F/wPYYTeaqK2oqtRUBB6Kfg66G3cjLuLm8ma&#10;pGr99U1B6G0+vudMZndbiyv5UDnW0O0oEMS5MxUXGnbb5dsQRIjIBmvHpOGHAsymrZcJZsbdeE3X&#10;TSxECuGQoYYyxiaTMuQlWQwd1xAn7uS8xZigL6TxeEvhtpY9pQbSYsWpocSGFiXl58231TAfDeeX&#10;1Tt/PdbHAx32x/NHzyutX9tdNQYR6R7/xU/3p0nz+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N4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8" o:spid="_x0000_s1026" o:spt="1" style="position:absolute;left:2016;top:272;height:12;width:29;" fillcolor="#000000" filled="t" stroked="f" coordsize="21600,21600" o:gfxdata="UEsDBAoAAAAAAIdO4kAAAAAAAAAAAAAAAAAEAAAAZHJzL1BLAwQUAAAACACHTuJAAJntYL8AAADc&#10;AAAADwAAAGRycy9kb3ducmV2LnhtbEWPQWsCMRCF70L/Q5iCN00UFbs1ChYKvQhVe6i3cTPdXdxM&#10;tkmq1l/fORS8zfDevPfNYnX1rTpTTE1gC6OhAUVcBtdwZeFj/zqYg0oZ2WEbmCz8UoLV8qG3wMKF&#10;C2/pvMuVkhBOBVqoc+4KrVNZk8c0DB2xaF8hesyyxkq7iBcJ960eGzPTHhuWhho7eqmpPO1+vIX1&#10;03z9/T7hzW17PNDh83iajqOxtv84Ms+gMl3z3fx//eYEfyL4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Z7W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39" o:spid="_x0000_s1026" o:spt="1" style="position:absolute;left:2074;top:272;height:12;width:29;" fillcolor="#000000" filled="t" stroked="f" coordsize="21600,21600" o:gfxdata="UEsDBAoAAAAAAIdO4kAAAAAAAAAAAAAAAAAEAAAAZHJzL1BLAwQUAAAACACHTuJAb9VI+7wAAADc&#10;AAAADwAAAGRycy9kb3ducmV2LnhtbEVPS2sCMRC+C/0PYQreNFmxYrdGwYLgRaiPQ72Nm+nu4may&#10;TeKrv74RBG/z8T1nMrvaRpzJh9qxhqyvQBAXztRcathtF70xiBCRDTaOScONAsymL50J5sZdeE3n&#10;TSxFCuGQo4YqxjaXMhQVWQx91xIn7sd5izFBX0rj8ZLCbSMHSo2kxZpTQ4UtfVZUHDcnq2H+Pp7/&#10;fg159bc+7Gn/fTi+DbzSuvuaqQ8Qka7xKX64lybNH2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VSP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0" o:spid="_x0000_s1026" o:spt="1" style="position:absolute;left:2131;top:272;height:12;width:29;" fillcolor="#000000" filled="t" stroked="f" coordsize="21600,21600" o:gfxdata="UEsDBAoAAAAAAIdO4kAAAAAAAAAAAAAAAAAEAAAAZHJzL1BLAwQUAAAACACHTuJAnwfWjL0AAADc&#10;AAAADwAAAGRycy9kb3ducmV2LnhtbEVPS2sCMRC+C/6HMIK3mrjYoqtRUCh4EartQW/jZtxd3EzW&#10;JPXRX98UCt7m43vObHG3jbiSD7VjDcOBAkFcOFNzqeHr8/1lDCJEZIONY9LwoACLebczw9y4G2/p&#10;uoulSCEcctRQxdjmUoaiIoth4FrixJ2ctxgT9KU0Hm8p3DYyU+pNWqw5NVTY0qqi4rz7thqWk/Hy&#10;8jHizc/2eKDD/nh+zbzSut8bqimISPf4FP+71ybNH2X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B9a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41" o:spid="_x0000_s1026" o:spt="1" style="position:absolute;left:2189;top:272;height:12;width:29;" fillcolor="#000000" filled="t" stroked="f" coordsize="21600,21600" o:gfxdata="UEsDBAoAAAAAAIdO4kAAAAAAAAAAAAAAAAAEAAAAZHJzL1BLAwQUAAAACACHTuJA8EtzF7wAAADc&#10;AAAADwAAAGRycy9kb3ducmV2LnhtbEVPS2sCMRC+C/0PYQRvmvhEV6NgodBLoT4Oehs34+7iZrJN&#10;UrX99U1B8DYf33MWq7utxZV8qBxr6PcUCOLcmYoLDfvdW3cKIkRkg7Vj0vBDAVbLl9YCM+NuvKHr&#10;NhYihXDIUEMZY5NJGfKSLIaea4gTd3beYkzQF9J4vKVwW8uBUhNpseLUUGJDryXll+231bCeTddf&#10;nyP++N2cjnQ8nC7jgVdad9p9NQcR6R6f4of73aT5oy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BLcx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2" o:spid="_x0000_s1026" o:spt="1" style="position:absolute;left:2246;top:272;height:12;width:29;" fillcolor="#000000" filled="t" stroked="f" coordsize="21600,21600" o:gfxdata="UEsDBAoAAAAAAIdO4kAAAAAAAAAAAAAAAAAEAAAAZHJzL1BLAwQUAAAACACHTuJAf6LrY7wAAADc&#10;AAAADwAAAGRycy9kb3ducmV2LnhtbEVPS2sCMRC+F/ofwhS8aaJsi12NgoLgRaiPQ72Nm3F3cTNZ&#10;k/jqr28KQm/z8T1nPL3bRlzJh9qxhn5PgSAunKm51LDbLrpDECEiG2wck4YHBZhOXl/GmBt34zVd&#10;N7EUKYRDjhqqGNtcylBUZDH0XEucuKPzFmOCvpTG4y2F20YOlPqQFmtODRW2NK+oOG0uVsPsczg7&#10;f2W8+lkf9rT/PpzeB15p3XnrqxGISPf4L366lybNzzL4eyZdIC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62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3" o:spid="_x0000_s1026" o:spt="1" style="position:absolute;left:2304;top:272;height:12;width:29;" fillcolor="#000000" filled="t" stroked="f" coordsize="21600,21600" o:gfxdata="UEsDBAoAAAAAAIdO4kAAAAAAAAAAAAAAAAAEAAAAZHJzL1BLAwQUAAAACACHTuJAEO5O+LwAAADc&#10;AAAADwAAAGRycy9kb3ducmV2LnhtbEVPS2sCMRC+F/wPYYTeaqKo6GoULBS8FHwd9DZuxt3FzWRN&#10;4qu/vhEKvc3H95zp/GFrcSMfKscauh0Fgjh3puJCw2779TECESKywdoxaXhSgPms9TbFzLg7r+m2&#10;iYVIIRwy1FDG2GRShrwki6HjGuLEnZy3GBP0hTQe7ync1rKn1FBarDg1lNjQZ0n5eXO1Ghbj0eKy&#10;6vP3z/p4oMP+eB70vNL6vd1VExCRHvFf/OdemjS/P4D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uTv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4" o:spid="_x0000_s1026" o:spt="1" style="position:absolute;left:2362;top:272;height:12;width:29;" fillcolor="#000000" filled="t" stroked="f" coordsize="21600,21600" o:gfxdata="UEsDBAoAAAAAAIdO4kAAAAAAAAAAAAAAAAAEAAAAZHJzL1BLAwQUAAAACACHTuJA4DzQj74AAADc&#10;AAAADwAAAGRycy9kb3ducmV2LnhtbEVPS2sCMRC+C/6HMEJvNVmxst0ahS0UeinUx0Fv42bcXdxM&#10;1iRV21/fFAre5uN7znx5s524kA+tYw3ZWIEgrpxpudaw3bw95iBCRDbYOSYN3xRguRgO5lgYd+UV&#10;XdaxFimEQ4Eamhj7QspQNWQxjF1PnLij8xZjgr6WxuM1hdtOTpSaSYstp4YGe3ptqDqtv6yG8jkv&#10;z59T/vhZHfa03x1OTxOvtH4YZeoFRKRbvIv/3e8mzZ/O4O+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zQj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5" o:spid="_x0000_s1026" o:spt="1" style="position:absolute;left:2419;top:272;height:12;width:29;" fillcolor="#000000" filled="t" stroked="f" coordsize="21600,21600" o:gfxdata="UEsDBAoAAAAAAIdO4kAAAAAAAAAAAAAAAAAEAAAAZHJzL1BLAwQUAAAACACHTuJAj3B1FLwAAADc&#10;AAAADwAAAGRycy9kb3ducmV2LnhtbEVPTWsCMRC9C/6HMIXeaqLYqqtRUBC8CFV7qLdxM91d3EzW&#10;JFXbX28Ewds83udMZldbizP5UDnW0O0oEMS5MxUXGr52y7chiBCRDdaOScMfBZhN260JZsZdeEPn&#10;bSxECuGQoYYyxiaTMuQlWQwd1xAn7sd5izFBX0jj8ZLCbS17Sn1IixWnhhIbWpSUH7e/VsN8NJyf&#10;Pvu8/t8c9rT/Phzfe15p/frSVWMQka7xKX64VybN7w/g/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wdR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46" o:spid="_x0000_s1026" o:spt="1" style="position:absolute;left:2477;top:272;height:12;width:29;" fillcolor="#000000" filled="t" stroked="f" coordsize="21600,21600" o:gfxdata="UEsDBAoAAAAAAIdO4kAAAAAAAAAAAAAAAAAEAAAAZHJzL1BLAwQUAAAACACHTuJA/u/hZr8AAADc&#10;AAAADwAAAGRycy9kb3ducmV2LnhtbEWPQWsCMRCF70L/Q5iCN00UFbs1ChYKvQhVe6i3cTPdXdxM&#10;tkmq1l/fORS8zfDevPfNYnX1rTpTTE1gC6OhAUVcBtdwZeFj/zqYg0oZ2WEbmCz8UoLV8qG3wMKF&#10;C2/pvMuVkhBOBVqoc+4KrVNZk8c0DB2xaF8hesyyxkq7iBcJ960eGzPTHhuWhho7eqmpPO1+vIX1&#10;03z9/T7hzW17PNDh83iajqOxtv84Ms+gMl3z3fx//eYEfyK08oxMoJ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v4W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47" o:spid="_x0000_s1026" o:spt="1" style="position:absolute;left:2534;top:272;height:12;width:29;" fillcolor="#000000" filled="t" stroked="f" coordsize="21600,21600" o:gfxdata="UEsDBAoAAAAAAIdO4kAAAAAAAAAAAAAAAAAEAAAAZHJzL1BLAwQUAAAACACHTuJAkaNE/b4AAADc&#10;AAAADwAAAGRycy9kb3ducmV2LnhtbEVPS2sCMRC+F/wPYYTeauJiy7o1CisUeinUx0Fv42a6u7iZ&#10;rEmq1l9vCoXe5uN7zmxxtZ04kw+tYw3jkQJBXDnTcq1hu3l7ykGEiGywc0wafijAYj54mGFh3IVX&#10;dF7HWqQQDgVqaGLsCylD1ZDFMHI9ceK+nLcYE/S1NB4vKdx2MlPqRVpsOTU02NOyoeq4/rYaymle&#10;nj4n/HFbHfa03x2Oz5lXWj8Ox+oVRKRr/Bf/ud9Nmj+Zwu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NE/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48" o:spid="_x0000_s1026" o:spt="1" style="position:absolute;left:2592;top:272;height:12;width:29;" fillcolor="#000000" filled="t" stroked="f" coordsize="21600,21600" o:gfxdata="UEsDBAoAAAAAAIdO4kAAAAAAAAAAAAAAAAAEAAAAZHJzL1BLAwQUAAAACACHTuJAhUB7vcAAAADc&#10;AAAADwAAAGRycy9kb3ducmV2LnhtbEWPT2sCMRDF74V+hzBCbzVRatHVKFgoeBGq9lBv42bcXdxM&#10;tkn810/fORR6m+G9ee83s8XNt+pCMTWBLQz6BhRxGVzDlYXP3fvzGFTKyA7bwGThTgkW88eHGRYu&#10;XHlDl22ulIRwKtBCnXNXaJ3KmjymfuiIRTuG6DHLGivtIl4l3Ld6aMyr9tiwNNTY0VtN5Wl79haW&#10;k/Hy++OF1z+bw572X4fTaBiNtU+9gZmCynTL/+a/65UT/JHgyz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QHu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49" o:spid="_x0000_s1026" o:spt="1" style="position:absolute;left:2650;top:272;height:12;width:29;" fillcolor="#000000" filled="t" stroked="f" coordsize="21600,21600" o:gfxdata="UEsDBAoAAAAAAIdO4kAAAAAAAAAAAAAAAAAEAAAAZHJzL1BLAwQUAAAACACHTuJA6gzeJrwAAADc&#10;AAAADwAAAGRycy9kb3ducmV2LnhtbEVPS2sCMRC+C/0PYQrearJSxW6NggWhF8HXod7GzXR3cTPZ&#10;JvH5641Q8DYf33PG04ttxIl8qB1ryHoKBHHhTM2lhu1m/jYCESKywcYxabhSgOnkpTPG3Lgzr+i0&#10;jqVIIRxy1FDF2OZShqIii6HnWuLE/TpvMSboS2k8nlO4bWRfqaG0WHNqqLClr4qKw/poNcw+RrO/&#10;5Tsvbqv9jnY/+8Og75XW3ddMfYKIdIlP8b/726T5gww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oM3ia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0" o:spid="_x0000_s1026" o:spt="1" style="position:absolute;left:2707;top:272;height:12;width:29;" fillcolor="#000000" filled="t" stroked="f" coordsize="21600,21600" o:gfxdata="UEsDBAoAAAAAAIdO4kAAAAAAAAAAAAAAAAAEAAAAZHJzL1BLAwQUAAAACACHTuJAGt5AUb0AAADc&#10;AAAADwAAAGRycy9kb3ducmV2LnhtbEVPS2sCMRC+F/ofwhS81cSlFt1uFBSEXgS1Peht3Ex3l91M&#10;1iS++uubQqG3+fieU8xvthMX8qFxrGE0VCCIS2carjR8fqyeJyBCRDbYOSYNdwownz0+FJgbd+Ut&#10;XXaxEimEQ44a6hj7XMpQ1mQxDF1PnLgv5y3GBH0ljcdrCredzJR6lRYbTg019rSsqWx3Z6thMZ0s&#10;TpsXXn9vjwc67I/tOPNK68HTSL2BiHSL/+I/97tJ88cZ/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3kB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1" o:spid="_x0000_s1026" o:spt="1" style="position:absolute;left:2765;top:272;height:12;width:29;" fillcolor="#000000" filled="t" stroked="f" coordsize="21600,21600" o:gfxdata="UEsDBAoAAAAAAIdO4kAAAAAAAAAAAAAAAAAEAAAAZHJzL1BLAwQUAAAACACHTuJAdZLlyrwAAADc&#10;AAAADwAAAGRycy9kb3ducmV2LnhtbEVPS2sCMRC+C/0PYYTeaqKtoqtRsFDopeDroLdxM+4ubibb&#10;JPX16xtB8DYf33Mms4utxYl8qBxr6HYUCOLcmYoLDZv119sQRIjIBmvHpOFKAWbTl9YEM+POvKTT&#10;KhYihXDIUEMZY5NJGfKSLIaOa4gTd3DeYkzQF9J4PKdwW8ueUgNpseLUUGJDnyXlx9Wf1TAfDee/&#10;iw/+uS33O9pt98d+zyutX9tdNQYR6RKf4of726T5/Xe4P5MukN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S5c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2" o:spid="_x0000_s1026" o:spt="1" style="position:absolute;left:2822;top:272;height:12;width:29;" fillcolor="#000000" filled="t" stroked="f" coordsize="21600,21600" o:gfxdata="UEsDBAoAAAAAAIdO4kAAAAAAAAAAAAAAAAAEAAAAZHJzL1BLAwQUAAAACACHTuJA+nt9vrwAAADc&#10;AAAADwAAAGRycy9kb3ducmV2LnhtbEVPS2sCMRC+F/wPYYTeaqKo6GoULBS8FHwd9DZuxt3FzWRN&#10;4qu/vhEKvc3H95zp/GFrcSMfKscauh0Fgjh3puJCw2779TECESKywdoxaXhSgPms9TbFzLg7r+m2&#10;iYVIIRwy1FDG2GRShrwki6HjGuLEnZy3GBP0hTQe7ync1rKn1FBarDg1lNjQZ0n5eXO1Ghbj0eKy&#10;6vP3z/p4oMP+eB70vNL6vd1VExCRHvFf/OdemjR/0IfXM+kCOf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7fb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3" o:spid="_x0000_s1026" o:spt="1" style="position:absolute;left:2880;top:272;height:12;width:29;" fillcolor="#000000" filled="t" stroked="f" coordsize="21600,21600" o:gfxdata="UEsDBAoAAAAAAIdO4kAAAAAAAAAAAAAAAAAEAAAAZHJzL1BLAwQUAAAACACHTuJAlTfYJbwAAADc&#10;AAAADwAAAGRycy9kb3ducmV2LnhtbEVPS2sCMRC+F/ofwhS8aaJ0i12NgoLQi6C2h3obN+Pu4may&#10;JvH5601B6G0+vueMp1fbiDP5UDvW0O8pEMSFMzWXGn6+F90hiBCRDTaOScONAkwnry9jzI278JrO&#10;m1iKFMIhRw1VjG0uZSgqshh6riVO3N55izFBX0rj8ZLCbSMHSn1IizWnhgpbmldUHDYnq2H2OZwd&#10;V++8vK93W9r+7g7ZwCutO299NQIR6Rr/xU/3l0nzswz+nkkX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32C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4" o:spid="_x0000_s1026" o:spt="1" style="position:absolute;left:2938;top:272;height:12;width:29;" fillcolor="#000000" filled="t" stroked="f" coordsize="21600,21600" o:gfxdata="UEsDBAoAAAAAAIdO4kAAAAAAAAAAAAAAAAAEAAAAZHJzL1BLAwQUAAAACACHTuJAZeVGUrwAAADc&#10;AAAADwAAAGRycy9kb3ducmV2LnhtbEVPS2sCMRC+C/6HMEJvNVGq6GoULBS8FOrjoLdxM+4ubiZr&#10;Eh/trzdCwdt8fM+Zzu+2FlfyoXKsoddVIIhzZyouNGw3X+8jECEiG6wdk4ZfCjCftVtTzIy78Yqu&#10;61iIFMIhQw1ljE0mZchLshi6riFO3NF5izFBX0jj8ZbCbS37Sg2lxYpTQ4kNfZaUn9YXq2ExHi3O&#10;Px/8/bc67Gm/O5wGfa+0fuv01AREpHt8if/dS5PmD4b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lRl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5" o:spid="_x0000_s1026" o:spt="1" style="position:absolute;left:2995;top:272;height:12;width:29;" fillcolor="#000000" filled="t" stroked="f" coordsize="21600,21600" o:gfxdata="UEsDBAoAAAAAAIdO4kAAAAAAAAAAAAAAAAAEAAAAZHJzL1BLAwQUAAAACACHTuJACqnjybwAAADc&#10;AAAADwAAAGRycy9kb3ducmV2LnhtbEVPS2sCMRC+C/0PYQRvmig+V6NgodBLoT4Oehs34+7iZrJN&#10;UrX99U1B8DYf33MWq7utxZV8qBxr6PcUCOLcmYoLDfvdW3cKIkRkg7Vj0vBDAVbLl9YCM+NuvKHr&#10;NhYihXDIUEMZY5NJGfKSLIaea4gTd3beYkzQF9J4vKVwW8uBUmNpseLUUGJDryXll+231bCeTddf&#10;n0P++N2cjnQ8nC6jgVdad9p9NQcR6R6f4of73aT5own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p48m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56" o:spid="_x0000_s1026" o:spt="1" style="position:absolute;left:3053;top:272;height:12;width:29;" fillcolor="#000000" filled="t" stroked="f" coordsize="21600,21600" o:gfxdata="UEsDBAoAAAAAAIdO4kAAAAAAAAAAAAAAAAAEAAAAZHJzL1BLAwQUAAAACACHTuJAezZ3u8AAAADc&#10;AAAADwAAAGRycy9kb3ducmV2LnhtbEWPT2sCMRDF74V+hzBCbzVRatHVKFgoeBGq9lBv42bcXdxM&#10;tkn810/fORR6m+G9ee83s8XNt+pCMTWBLQz6BhRxGVzDlYXP3fvzGFTKyA7bwGThTgkW88eHGRYu&#10;XHlDl22ulIRwKtBCnXNXaJ3KmjymfuiIRTuG6DHLGivtIl4l3Ld6aMyr9tiwNNTY0VtN5Wl79haW&#10;k/Hy++OF1z+bw572X4fTaBiNtU+9gZmCynTL/+a/65UT/JHQyjMygZ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Nne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7" o:spid="_x0000_s1026" o:spt="1" style="position:absolute;left:3110;top:272;height:12;width:29;" fillcolor="#000000" filled="t" stroked="f" coordsize="21600,21600" o:gfxdata="UEsDBAoAAAAAAIdO4kAAAAAAAAAAAAAAAAAEAAAAZHJzL1BLAwQUAAAACACHTuJAFHrSIL0AAADc&#10;AAAADwAAAGRycy9kb3ducmV2LnhtbEVPS2sCMRC+C/6HMEJvmihV1q1RUCj0UqiPg97GzXR3cTNZ&#10;k1Rtf30jCN7m43vObHGzjbiQD7VjDcOBAkFcOFNzqWG3fe9nIEJENtg4Jg2/FGAx73ZmmBt35TVd&#10;NrEUKYRDjhqqGNtcylBUZDEMXEucuG/nLcYEfSmNx2sKt40cKTWRFmtODRW2tKqoOG1+rIblNFue&#10;v1758299PNBhfzyNR15p/dIbqjcQkW7xKX64P0yaP57C/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etI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58" o:spid="_x0000_s1026" o:spt="1" style="position:absolute;left:3168;top:272;height:12;width:29;" fillcolor="#000000" filled="t" stroked="f" coordsize="21600,21600" o:gfxdata="UEsDBAoAAAAAAIdO4kAAAAAAAAAAAAAAAAAEAAAAZHJzL1BLAwQUAAAACACHTuJASyyxAMAAAADc&#10;AAAADwAAAGRycy9kb3ducmV2LnhtbEWPT2sCMRDF70K/Q5iCN00UK3ZrFCwUehGq9lBv42a6u7iZ&#10;bJPUP/30nYPgbYb35r3fzJcX36oTxdQEtjAaGlDEZXANVxY+d2+DGaiUkR22gcnClRIsFw+9ORYu&#10;nHlDp22ulIRwKtBCnXNXaJ3KmjymYeiIRfsO0WOWNVbaRTxLuG/12Jip9tiwNNTY0WtN5XH76y2s&#10;nmern48Jr/82hz3tvw7Hp3E01vYfR+YFVKZLvptv1+9O8KeCL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LLE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59" o:spid="_x0000_s1026" o:spt="1" style="position:absolute;left:3226;top:272;height:12;width:29;" fillcolor="#000000" filled="t" stroked="f" coordsize="21600,21600" o:gfxdata="UEsDBAoAAAAAAIdO4kAAAAAAAAAAAAAAAAAEAAAAZHJzL1BLAwQUAAAACACHTuJAJGAUm7wAAADc&#10;AAAADwAAAGRycy9kb3ducmV2LnhtbEVPS2sCMRC+F/wPYYTeNFlpRVejoCD0UlDbg97Gzbi7uJms&#10;SXz11zcFobf5+J4znd9tI67kQ+1YQ9ZXIIgLZ2ouNXx/rXojECEiG2wck4YHBZjPOi9TzI278Yau&#10;21iKFMIhRw1VjG0uZSgqshj6riVO3NF5izFBX0rj8ZbCbSMHSg2lxZpTQ4UtLSsqTtuL1bAYjxbn&#10;9Rt//mwOe9rvDqf3gVdav3YzNQER6R7/xU/3h0nzhxn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gFJ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0" o:spid="_x0000_s1026" o:spt="1" style="position:absolute;left:3283;top:272;height:12;width:29;" fillcolor="#000000" filled="t" stroked="f" coordsize="21600,21600" o:gfxdata="UEsDBAoAAAAAAIdO4kAAAAAAAAAAAAAAAAAEAAAAZHJzL1BLAwQUAAAACACHTuJA1LKK7LwAAADc&#10;AAAADwAAAGRycy9kb3ducmV2LnhtbEVPS2sCMRC+C/0PYQreauLSil2NgkKhF8HXod7Gzbi7uJms&#10;Seqjv94IBW/z8T1nPL3aRpzJh9qxhn5PgSAunKm51LDdfL0NQYSIbLBxTBpuFGA6eemMMTfuwis6&#10;r2MpUgiHHDVUMba5lKGoyGLouZY4cQfnLcYEfSmNx0sKt43MlBpIizWnhgpbmldUHNe/VsPsczg7&#10;Ld958bfa72j3sz9+ZF5p3X3tqxGISNf4FP+7v02aP8j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yiu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1" o:spid="_x0000_s1026" o:spt="1" style="position:absolute;left:3341;top:272;height:12;width:29;" fillcolor="#000000" filled="t" stroked="f" coordsize="21600,21600" o:gfxdata="UEsDBAoAAAAAAIdO4kAAAAAAAAAAAAAAAAAEAAAAZHJzL1BLAwQUAAAACACHTuJAu/4vd74AAADc&#10;AAAADwAAAGRycy9kb3ducmV2LnhtbEVPS2sCMRC+C/0PYQq9aaK1oqtxYQuFXgQfPdTbuJnuLm4m&#10;2yRV21/fCIK3+fies8gvthUn8qFxrGE4UCCIS2carjR87N76UxAhIhtsHZOGXwqQLx96C8yMO/OG&#10;TttYiRTCIUMNdYxdJmUoa7IYBq4jTtyX8xZjgr6SxuM5hdtWjpSaSIsNp4YaO3qtqTxuf6yGYjYt&#10;vtdjXv1tDnvafx6OLyOvtH56HKo5iEiXeBff3O8mzZ88w/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4vd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2" o:spid="_x0000_s1026" o:spt="1" style="position:absolute;left:3398;top:272;height:12;width:29;" fillcolor="#000000" filled="t" stroked="f" coordsize="21600,21600" o:gfxdata="UEsDBAoAAAAAAIdO4kAAAAAAAAAAAAAAAAAEAAAAZHJzL1BLAwQUAAAACACHTuJANBe3A74AAADc&#10;AAAADwAAAGRycy9kb3ducmV2LnhtbEVPS2sCMRC+C/6HMEJvNVmxst0ahS0UeinUx0Fv42bcXdxM&#10;1iRV21/fFAre5uN7znx5s524kA+tYw3ZWIEgrpxpudaw3bw95iBCRDbYOSYN3xRguRgO5lgYd+UV&#10;XdaxFimEQ4Eamhj7QspQNWQxjF1PnLij8xZjgr6WxuM1hdtOTpSaSYstp4YGe3ptqDqtv6yG8jkv&#10;z59T/vhZHfa03x1OTxOvtH4YZeoFRKRbvIv/3e8mzZ9N4e+ZdIF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e3A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63" o:spid="_x0000_s1026" o:spt="1" style="position:absolute;left:3456;top:272;height:12;width:29;" fillcolor="#000000" filled="t" stroked="f" coordsize="21600,21600" o:gfxdata="UEsDBAoAAAAAAIdO4kAAAAAAAAAAAAAAAAAEAAAAZHJzL1BLAwQUAAAACACHTuJAW1sSmLwAAADc&#10;AAAADwAAAGRycy9kb3ducmV2LnhtbEVPS2sCMRC+C/6HMEJvNVGq6GoULBS8FOrjoLdxM+4ubiZr&#10;Eh/trzdCwdt8fM+Zzu+2FlfyoXKsoddVIIhzZyouNGw3X+8jECEiG6wdk4ZfCjCftVtTzIy78Yqu&#10;61iIFMIhQw1ljE0mZchLshi6riFO3NF5izFBX0jj8ZbCbS37Sg2lxYpTQ4kNfZaUn9YXq2ExHi3O&#10;Px/8/bc67Gm/O5wGfa+0fuv01AREpHt8if/dS5PmDwfwfCZd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bEpi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4" o:spid="_x0000_s1026" o:spt="1" style="position:absolute;left:3514;top:272;height:12;width:29;" fillcolor="#000000" filled="t" stroked="f" coordsize="21600,21600" o:gfxdata="UEsDBAoAAAAAAIdO4kAAAAAAAAAAAAAAAAAEAAAAZHJzL1BLAwQUAAAACACHTuJAq4mM77wAAADc&#10;AAAADwAAAGRycy9kb3ducmV2LnhtbEVPS2sCMRC+C/0PYQreNFHaxa5GQUHoRVDbQ72Nm3F3cTNZ&#10;k/jqr28Kgrf5+J4zmd1sIy7kQ+1Yw6CvQBAXztRcavj+WvZGIEJENtg4Jg13CjCbvnQmmBt35Q1d&#10;trEUKYRDjhqqGNtcylBUZDH0XUucuIPzFmOCvpTG4zWF20YOlcqkxZpTQ4UtLSoqjtuz1TD/GM1P&#10;6zde/W72O9r97I/vQ6+07r4O1BhEpFt8ih/uT5PmZxn8P5MukN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Jj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5" o:spid="_x0000_s1026" o:spt="1" style="position:absolute;left:3571;top:272;height:12;width:29;" fillcolor="#000000" filled="t" stroked="f" coordsize="21600,21600" o:gfxdata="UEsDBAoAAAAAAIdO4kAAAAAAAAAAAAAAAAAEAAAAZHJzL1BLAwQUAAAACACHTuJAxMUpdLwAAADc&#10;AAAADwAAAGRycy9kb3ducmV2LnhtbEVPS2sCMRC+C/0PYYTeaqK0PlajYKHQS8HXQW/jZtxd3Ey2&#10;Serr1zeC4G0+vudMZhdbixP5UDnW0O0oEMS5MxUXGjbrr7chiBCRDdaOScOVAsymL60JZsadeUmn&#10;VSxECuGQoYYyxiaTMuQlWQwd1xAn7uC8xZigL6TxeE7htpY9pfrSYsWpocSGPkvKj6s/q2E+Gs5/&#10;F+/8c1vud7Tb7o8fPa+0fm131RhEpEt8ih/ub5Pm9wd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FKX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66" o:spid="_x0000_s1026" o:spt="1" style="position:absolute;left:3629;top:272;height:12;width:29;" fillcolor="#000000" filled="t" stroked="f" coordsize="21600,21600" o:gfxdata="UEsDBAoAAAAAAIdO4kAAAAAAAAAAAAAAAAAEAAAAZHJzL1BLAwQUAAAACACHTuJAtVq9BsAAAADc&#10;AAAADwAAAGRycy9kb3ducmV2LnhtbEWPT2sCMRDF70K/Q5iCN00UK3ZrFCwUehGq9lBv42a6u7iZ&#10;bJPUP/30nYPgbYb35r3fzJcX36oTxdQEtjAaGlDEZXANVxY+d2+DGaiUkR22gcnClRIsFw+9ORYu&#10;nHlDp22ulIRwKtBCnXNXaJ3KmjymYeiIRfsO0WOWNVbaRTxLuG/12Jip9tiwNNTY0WtN5XH76y2s&#10;nmern48Jr/82hz3tvw7Hp3E01vYfR+YFVKZLvptv1+9O8KdCK8/IBHr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Wr0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7" o:spid="_x0000_s1026" o:spt="1" style="position:absolute;left:3686;top:272;height:12;width:29;" fillcolor="#000000" filled="t" stroked="f" coordsize="21600,21600" o:gfxdata="UEsDBAoAAAAAAIdO4kAAAAAAAAAAAAAAAAAEAAAAZHJzL1BLAwQUAAAACACHTuJA2hYYnb0AAADc&#10;AAAADwAAAGRycy9kb3ducmV2LnhtbEVPS2sCMRC+F/wPYYTearJiRbdGwYLgpVAfB72Nm+nu4may&#10;TeJq++uNUOhtPr7nzBY324iOfKgda8gGCgRx4UzNpYb9bvUyAREissHGMWn4oQCLee9phrlxV95Q&#10;t42lSCEcctRQxdjmUoaiIoth4FrixH05bzEm6EtpPF5TuG3kUKmxtFhzaqiwpfeKivP2YjUsp5Pl&#10;9+eIP343pyMdD6fz69ArrZ/7mXoDEekW/8V/7rVJ88dT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Fhi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68" o:spid="_x0000_s1026" o:spt="1" style="position:absolute;left:3744;top:272;height:12;width:29;" fillcolor="#000000" filled="t" stroked="f" coordsize="21600,21600" o:gfxdata="UEsDBAoAAAAAAIdO4kAAAAAAAAAAAAAAAAAEAAAAZHJzL1BLAwQUAAAACACHTuJAzvUn3cAAAADc&#10;AAAADwAAAGRycy9kb3ducmV2LnhtbEWPT08CMRDF7yZ+h2ZIvEkLEcWVQoKJCRcSQQ9yG7bD7obt&#10;dG3L30/vHEy4zeS9ee83k9nZt+pIMTWBLQz6BhRxGVzDlYXvr4/HMaiUkR22gcnChRLMpvd3Eyxc&#10;OPGKjutcKQnhVKCFOueu0DqVNXlM/dARi7YL0WOWNVbaRTxJuG/10Jhn7bFhaaixo/eayv364C3M&#10;X8fz388nXl5X2w1tfrb70TAaax96A/MGKtM538z/1wsn+C+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9Sf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69" o:spid="_x0000_s1026" o:spt="1" style="position:absolute;left:3802;top:272;height:12;width:30;" fillcolor="#000000" filled="t" stroked="f" coordsize="21600,21600" o:gfxdata="UEsDBAoAAAAAAIdO4kAAAAAAAAAAAAAAAAAEAAAAZHJzL1BLAwQUAAAACACHTuJAobmCRr0AAADc&#10;AAAADwAAAGRycy9kb3ducmV2LnhtbEVPTWsCMRC9F/wPYYTearJiq65GQUHopaDWg97Gzbi7uJms&#10;SarWX98UCr3N433OdH63jbiSD7VjDVlPgSAunKm51LD7XL2MQISIbLBxTBq+KcB81nmaYm7cjTd0&#10;3cZSpBAOOWqoYmxzKUNRkcXQcy1x4k7OW4wJ+lIaj7cUbhvZV+pNWqw5NVTY0rKi4rz9shoW49Hi&#10;sh7wx2NzPNBhfzy/9r3S+rmbqQmISPf4L/5zv5s0f5j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uYJ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0" o:spid="_x0000_s1026" o:spt="1" style="position:absolute;left:3860;top:272;height:12;width:29;" fillcolor="#000000" filled="t" stroked="f" coordsize="21600,21600" o:gfxdata="UEsDBAoAAAAAAIdO4kAAAAAAAAAAAAAAAAAEAAAAZHJzL1BLAwQUAAAACACHTuJAUWscMb4AAADc&#10;AAAADwAAAGRycy9kb3ducmV2LnhtbEVPS2sCMRC+F/wPYYTe3MRFrV2NggWhl0LVHupt3Iy7i5vJ&#10;Nkl99Nc3BaG3+fieM19ebSvO5EPjWMMwUyCIS2carjR87NaDKYgQkQ22jknDjQIsF72HORbGXXhD&#10;522sRArhUKCGOsaukDKUNVkMmeuIE3d03mJM0FfSeLykcNvKXKmJtNhwaqixo5eaytP222pYPU9X&#10;X+8jfvvZHPa0/zycxrlXWj/2h2oGItI1/ovv7leT5j/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scM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1" o:spid="_x0000_s1026" o:spt="1" style="position:absolute;left:3917;top:272;height:12;width:29;" fillcolor="#000000" filled="t" stroked="f" coordsize="21600,21600" o:gfxdata="UEsDBAoAAAAAAIdO4kAAAAAAAAAAAAAAAAAEAAAAZHJzL1BLAwQUAAAACACHTuJAPie5qr0AAADc&#10;AAAADwAAAGRycy9kb3ducmV2LnhtbEVPS2sCMRC+C/0PYQreNFHbardGQUHwIqjtQW/jZrq7uJls&#10;k/iov94Ihd7m43vOeHq1tTiTD5VjDb2uAkGcO1NxoeHrc9EZgQgR2WDtmDT8UoDp5Kk1xsy4C2/o&#10;vI2FSCEcMtRQxthkUoa8JIuh6xrixH07bzEm6AtpPF5SuK1lX6k3abHi1FBiQ/OS8uP2ZDXM3kez&#10;n/ULr26bw572u8Pxte+V1u3nnvoAEeka/8V/7qVJ84cDeDy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7mq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72" o:spid="_x0000_s1026" o:spt="1" style="position:absolute;left:3975;top:272;height:12;width:29;" fillcolor="#000000" filled="t" stroked="f" coordsize="21600,21600" o:gfxdata="UEsDBAoAAAAAAIdO4kAAAAAAAAAAAAAAAAAEAAAAZHJzL1BLAwQUAAAACACHTuJAsc4h3rwAAADc&#10;AAAADwAAAGRycy9kb3ducmV2LnhtbEVPTWsCMRC9C/6HMIXeaqLYqqtRUBC8CFV7qLdxM91d3EzW&#10;JFXbX28Ewds83udMZldbizP5UDnW0O0oEMS5MxUXGr52y7chiBCRDdaOScMfBZhN260JZsZdeEPn&#10;bSxECuGQoYYyxiaTMuQlWQwd1xAn7sd5izFBX0jj8ZLCbS17Sn1IixWnhhIbWpSUH7e/VsN8NJyf&#10;Pvu8/t8c9rT/Phzfe15p/frSVWMQka7xKX64VybNH/T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OId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3" o:spid="_x0000_s1026" o:spt="1" style="position:absolute;left:4033;top:272;height:12;width:29;" fillcolor="#000000" filled="t" stroked="f" coordsize="21600,21600" o:gfxdata="UEsDBAoAAAAAAIdO4kAAAAAAAAAAAAAAAAAEAAAAZHJzL1BLAwQUAAAACACHTuJA3oKERbwAAADc&#10;AAAADwAAAGRycy9kb3ducmV2LnhtbEVPS2sCMRC+C/0PYQRvmig+V6NgodBLoT4Oehs34+7iZrJN&#10;UrX99U1B8DYf33MWq7utxZV8qBxr6PcUCOLcmYoLDfvdW3cKIkRkg7Vj0vBDAVbLl9YCM+NuvKHr&#10;NhYihXDIUEMZY5NJGfKSLIaea4gTd3beYkzQF9J4vKVwW8uBUmNpseLUUGJDryXll+231bCeTddf&#10;n0P++N2cjnQ8nC6jgVdad9p9NQcR6R6f4of73aT5k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Ch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4" o:spid="_x0000_s1026" o:spt="1" style="position:absolute;left:4090;top:272;height:12;width:29;" fillcolor="#000000" filled="t" stroked="f" coordsize="21600,21600" o:gfxdata="UEsDBAoAAAAAAIdO4kAAAAAAAAAAAAAAAAAEAAAAZHJzL1BLAwQUAAAACACHTuJALlAaMrwAAADc&#10;AAAADwAAAGRycy9kb3ducmV2LnhtbEVPS2sCMRC+C/0PYYTeaqK0PlajYKHQS8HXQW/jZtxd3Ey2&#10;Serr1zeC4G0+vudMZhdbixP5UDnW0O0oEMS5MxUXGjbrr7chiBCRDdaOScOVAsymL60JZsadeUmn&#10;VSxECuGQoYYyxiaTMuQlWQwd1xAn7uC8xZigL6TxeE7htpY9pfrSYsWpocSGPkvKj6s/q2E+Gs5/&#10;F+/8c1vud7Tb7o8fPa+0fm131RhEpEt8ih/ub5PmD/p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QGj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5" o:spid="_x0000_s1026" o:spt="1" style="position:absolute;left:4148;top:272;height:12;width:29;" fillcolor="#000000" filled="t" stroked="f" coordsize="21600,21600" o:gfxdata="UEsDBAoAAAAAAIdO4kAAAAAAAAAAAAAAAAAEAAAAZHJzL1BLAwQUAAAACACHTuJAQRy/qb4AAADc&#10;AAAADwAAAGRycy9kb3ducmV2LnhtbEVPS2sCMRC+C/0PYQq9aaLUqqtxYQuFXgQfPdTbuJnuLm4m&#10;2yRV21/fCIK3+fies8gvthUn8qFxrGE4UCCIS2carjR87N76UxAhIhtsHZOGXwqQLx96C8yMO/OG&#10;TttYiRTCIUMNdYxdJmUoa7IYBq4jTtyX8xZjgr6SxuM5hdtWjpR6kRYbTg01dvRaU3nc/lgNxWxa&#10;fK+fefW3Oexp/3k4jkdeaf30OFRzEJEu8S6+ud9Nmj+ZwPWZdIF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Ry/q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76" o:spid="_x0000_s1026" o:spt="1" style="position:absolute;left:4205;top:272;height:12;width:29;" fillcolor="#000000" filled="t" stroked="f" coordsize="21600,21600" o:gfxdata="UEsDBAoAAAAAAIdO4kAAAAAAAAAAAAAAAAAEAAAAZHJzL1BLAwQUAAAACACHTuJAMIMr28AAAADc&#10;AAAADwAAAGRycy9kb3ducmV2LnhtbEWPT08CMRDF7yZ+h2ZIvEkLEcWVQoKJCRcSQQ9yG7bD7obt&#10;dG3L30/vHEy4zeS9ee83k9nZt+pIMTWBLQz6BhRxGVzDlYXvr4/HMaiUkR22gcnChRLMpvd3Eyxc&#10;OPGKjutcKQnhVKCFOueu0DqVNXlM/dARi7YL0WOWNVbaRTxJuG/10Jhn7bFhaaixo/eayv364C3M&#10;X8fz388nXl5X2w1tfrb70TAaax96A/MGKtM538z/1wsn+C9CK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gyvb&#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7" o:spid="_x0000_s1026" o:spt="1" style="position:absolute;left:4263;top:272;height:12;width:29;" fillcolor="#000000" filled="t" stroked="f" coordsize="21600,21600" o:gfxdata="UEsDBAoAAAAAAIdO4kAAAAAAAAAAAAAAAAAEAAAAZHJzL1BLAwQUAAAACACHTuJAX8+OQLwAAADc&#10;AAAADwAAAGRycy9kb3ducmV2LnhtbEVPS2sCMRC+F/wPYYTeaqLYqqtRUBB6Kfg66G3cjLuLm8ma&#10;pGr99U1B6G0+vudMZndbiyv5UDnW0O0oEMS5MxUXGnbb5dsQRIjIBmvHpOGHAsymrZcJZsbdeE3X&#10;TSxECuGQoYYyxiaTMuQlWQwd1xAn7uS8xZigL6TxeEvhtpY9pT6kxYpTQ4kNLUrKz5tvq2E+Gs4v&#10;qz5/PdbHAx32x/N7zyutX9tdNQYR6R7/xU/3p0nzBy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k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78" o:spid="_x0000_s1026" o:spt="1" style="position:absolute;left:4321;top:272;height:12;width:29;" fillcolor="#000000" filled="t" stroked="f" coordsize="21600,21600" o:gfxdata="UEsDBAoAAAAAAIdO4kAAAAAAAAAAAAAAAAAEAAAAZHJzL1BLAwQUAAAACACHTuJA+yBX+sAAAADc&#10;AAAADwAAAGRycy9kb3ducmV2LnhtbEWPT0sDMRDF7wW/QxjBWzdp0bKuTQsVBC+C/XOwt+lm3F26&#10;maxJbKuf3jkIvc3w3rz3m/ny4nt1opi6wBYmhQFFXAfXcWNht30Zl6BSRnbYByYLP5RgubgZzbFy&#10;4cxrOm1yoySEU4UW2pyHSutUt+QxFWEgFu0zRI9Z1thoF/Es4b7XU2Nm2mPH0tDiQM8t1cfNt7ew&#10;eixXX+/3/Pa7Puxp/3E4PkyjsfbudmKeQGW65Kv5//rVCX4p+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IFf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79" o:spid="_x0000_s1026" o:spt="1" style="position:absolute;left:4378;top:272;height:12;width:29;" fillcolor="#000000" filled="t" stroked="f" coordsize="21600,21600" o:gfxdata="UEsDBAoAAAAAAIdO4kAAAAAAAAAAAAAAAAAEAAAAZHJzL1BLAwQUAAAACACHTuJAlGzyYb0AAADc&#10;AAAADwAAAGRycy9kb3ducmV2LnhtbEVPS2sCMRC+F/ofwhR602SlynZrFCwUvBR8HfQ2bqa7i5vJ&#10;NomP+uuNIPQ2H99zxtOLbcWJfGgca8j6CgRx6UzDlYbN+quXgwgR2WDrmDT8UYDp5PlpjIVxZ17S&#10;aRUrkUI4FKihjrErpAxlTRZD33XEiftx3mJM0FfSeDyncNvKgVIjabHh1FBjR581lYfV0WqYveez&#10;38Ubf1+X+x3ttvvDcOCV1q8vmfoAEekS/8UP99yk+XkG92fSBXJy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bPJh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0" o:spid="_x0000_s1026" o:spt="1" style="position:absolute;left:4436;top:272;height:12;width:29;" fillcolor="#000000" filled="t" stroked="f" coordsize="21600,21600" o:gfxdata="UEsDBAoAAAAAAIdO4kAAAAAAAAAAAAAAAAAEAAAAZHJzL1BLAwQUAAAACACHTuJAZL5sFr0AAADc&#10;AAAADwAAAGRycy9kb3ducmV2LnhtbEVPS2sCMRC+F/wPYYTeNHGpZV2NgoWCl4KPHupt3Iy7i5vJ&#10;msRH++ubgtDbfHzPmS3uthVX8qFxrGE0VCCIS2carjR87t4HOYgQkQ22jknDNwVYzHtPMyyMu/GG&#10;rttYiRTCoUANdYxdIWUoa7IYhq4jTtzReYsxQV9J4/GWwm0rM6VepcWGU0ONHb3VVJ62F6thOcmX&#10;5/ULf/xsDnvafx1O48wrrZ/7IzUFEeke/8UP98qk+XkGf8+kC+T8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vmwW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1" o:spid="_x0000_s1026" o:spt="1" style="position:absolute;left:4493;top:272;height:12;width:29;" fillcolor="#000000" filled="t" stroked="f" coordsize="21600,21600" o:gfxdata="UEsDBAoAAAAAAIdO4kAAAAAAAAAAAAAAAAAEAAAAZHJzL1BLAwQUAAAACACHTuJAC/LJjb0AAADc&#10;AAAADwAAAGRycy9kb3ducmV2LnhtbEVPS2sCMRC+F/wPYYTe3MRX2a5GwYLQS6FqD/U2bsbdxc1k&#10;m6Q++uubgtDbfHzPmS+vthVn8qFxrGGYKRDEpTMNVxo+dutBDiJEZIOtY9JwowDLRe9hjoVxF97Q&#10;eRsrkUI4FKihjrErpAxlTRZD5jrixB2dtxgT9JU0Hi8p3LZypNSTtNhwaqixo5eaytP222pYPeer&#10;r/cJv/1sDnvafx5O05FXWj/2h2oGItI1/ovv7leT5udj+HsmXS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8smN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2" o:spid="_x0000_s1026" o:spt="1" style="position:absolute;left:4551;top:272;height:12;width:29;" fillcolor="#000000" filled="t" stroked="f" coordsize="21600,21600" o:gfxdata="UEsDBAoAAAAAAIdO4kAAAAAAAAAAAAAAAAAEAAAAZHJzL1BLAwQUAAAACACHTuJAhBtR+b0AAADc&#10;AAAADwAAAGRycy9kb3ducmV2LnhtbEVPS2sCMRC+C/6HMIK3mii2rKtRUCh4EartQW/jZtxd3EzW&#10;JPXRX98UCt7m43vObHG3jbiSD7VjDcOBAkFcOFNzqeHr8/0lAxEissHGMWl4UIDFvNuZYW7cjbd0&#10;3cVSpBAOOWqoYmxzKUNRkcUwcC1x4k7OW4wJ+lIaj7cUbhs5UupNWqw5NVTY0qqi4rz7thqWk2x5&#10;+Rjz5md7PNBhfzy/jrzSut8bqimISPf4FP+71ybNz8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1H5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83" o:spid="_x0000_s1026" o:spt="1" style="position:absolute;left:4609;top:272;height:12;width:29;" fillcolor="#000000" filled="t" stroked="f" coordsize="21600,21600" o:gfxdata="UEsDBAoAAAAAAIdO4kAAAAAAAAAAAAAAAAAEAAAAZHJzL1BLAwQUAAAACACHTuJA61f0YrwAAADc&#10;AAAADwAAAGRycy9kb3ducmV2LnhtbEVPS2sCMRC+F/wPYYTeaqLUsq5GQUHopaC2B72Nm3F3cTNZ&#10;k/j89aZQ6G0+vudMZjfbiAv5UDvW0O8pEMSFMzWXGn6+l28ZiBCRDTaOScOdAsymnZcJ5sZdeU2X&#10;TSxFCuGQo4YqxjaXMhQVWQw91xIn7uC8xZigL6XxeE3htpEDpT6kxZpTQ4UtLSoqjpuz1TAfZfPT&#10;6p2/Huv9jnbb/XE48Err125fjUFEusV/8Z/706T52RB+n0kXyO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X9G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4" o:spid="_x0000_s1026" o:spt="1" style="position:absolute;left:4666;top:272;height:12;width:29;" fillcolor="#000000" filled="t" stroked="f" coordsize="21600,21600" o:gfxdata="UEsDBAoAAAAAAIdO4kAAAAAAAAAAAAAAAAAEAAAAZHJzL1BLAwQUAAAACACHTuJAG4VqFb4AAADc&#10;AAAADwAAAGRycy9kb3ducmV2LnhtbEVPS2sCMRC+F/ofwhR6q4liZbuaFRQEL4X6ONTbuBl3l91M&#10;1iQ+2l/fFAq9zcf3nNn8bjtxJR8axxqGAwWCuHSm4UrDfrd6yUCEiGywc0wavijAvHh8mGFu3I03&#10;dN3GSqQQDjlqqGPscylDWZPFMHA9ceJOzluMCfpKGo+3FG47OVJqIi02nBpq7GlZU9luL1bD4i1b&#10;nD/G/P69OR7o8HlsX0deaf38NFRTEJHu8V/8516bND+bwO8z6QJ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4VqF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5" o:spid="_x0000_s1026" o:spt="1" style="position:absolute;left:4724;top:272;height:12;width:29;" fillcolor="#000000" filled="t" stroked="f" coordsize="21600,21600" o:gfxdata="UEsDBAoAAAAAAIdO4kAAAAAAAAAAAAAAAAAEAAAAZHJzL1BLAwQUAAAACACHTuJAdMnPjr4AAADc&#10;AAAADwAAAGRycy9kb3ducmV2LnhtbEVPS2sCMRC+F/wPYYTe3ERRu12NggWhl0LVHupt3Iy7i5vJ&#10;Nkl99Nc3BaG3+fieM19ebSvO5EPjWMMwUyCIS2carjR87NaDHESIyAZbx6ThRgGWi97DHAvjLryh&#10;8zZWIoVwKFBDHWNXSBnKmiyGzHXEiTs6bzEm6CtpPF5SuG3lSKmptNhwaqixo5eaytP222pYPeer&#10;r/cxv/1sDnvafx5Ok5F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MnPjr4A&#10;AADcAAAADwAAAAAAAAABACAAAAAiAAAAZHJzL2Rvd25yZXYueG1sUEsBAhQAFAAAAAgAh07iQDMv&#10;BZ47AAAAOQAAABAAAAAAAAAAAQAgAAAADQEAAGRycy9zaGFwZXhtbC54bWxQSwUGAAAAAAYABgBb&#10;AQAAtwMAAAAA&#10;">
                  <v:fill on="t" focussize="0,0"/>
                  <v:stroke on="f"/>
                  <v:imagedata o:title=""/>
                  <o:lock v:ext="edit" aspectratio="f"/>
                </v:rect>
                <v:rect id="Rectangle 86" o:spid="_x0000_s1026" o:spt="1" style="position:absolute;left:4781;top:272;height:12;width:29;" fillcolor="#000000" filled="t" stroked="f" coordsize="21600,21600" o:gfxdata="UEsDBAoAAAAAAIdO4kAAAAAAAAAAAAAAAAAEAAAAZHJzL1BLAwQUAAAACACHTuJABVZb/MAAAADc&#10;AAAADwAAAGRycy9kb3ducmV2LnhtbEWPT0sDMRDF7wW/QxjBWzdp0bKuTQsVBC+C/XOwt+lm3F26&#10;maxJbKuf3jkIvc3w3rz3m/ny4nt1opi6wBYmhQFFXAfXcWNht30Zl6BSRnbYByYLP5RgubgZzbFy&#10;4cxrOm1yoySEU4UW2pyHSutUt+QxFWEgFu0zRI9Z1thoF/Es4b7XU2Nm2mPH0tDiQM8t1cfNt7ew&#10;eixXX+/3/Pa7Puxp/3E4PkyjsfbudmKeQGW65Kv5//rVCX4ptPKMTKA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lv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7" o:spid="_x0000_s1026" o:spt="1" style="position:absolute;left:4839;top:272;height:12;width:29;" fillcolor="#000000" filled="t" stroked="f" coordsize="21600,21600" o:gfxdata="UEsDBAoAAAAAAIdO4kAAAAAAAAAAAAAAAAAEAAAAZHJzL1BLAwQUAAAACACHTuJAahr+Z7wAAADc&#10;AAAADwAAAGRycy9kb3ducmV2LnhtbEVPS2sCMRC+C/6HMIK3mii2rKtRsFDoRai2B72Nm3F3cTNZ&#10;k9TXrzeFgrf5+J4zW1xtI87kQ+1Yw3CgQBAXztRcavj5/njJQISIbLBxTBpuFGAx73ZmmBt34TWd&#10;N7EUKYRDjhqqGNtcylBUZDEMXEucuIPzFmOCvpTG4yWF20aOlHqTFmtODRW29F5Rcdz8Wg3LSbY8&#10;fY15dV/vd7Tb7o+vI6+07veGagoi0jU+xf/uT5PmZxP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a/m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88" o:spid="_x0000_s1026" o:spt="1" style="position:absolute;left:4897;top:272;height:12;width:29;" fillcolor="#000000" filled="t" stroked="f" coordsize="21600,21600" o:gfxdata="UEsDBAoAAAAAAIdO4kAAAAAAAAAAAAAAAAAEAAAAZHJzL1BLAwQUAAAACACHTuJAfvnBJ8AAAADc&#10;AAAADwAAAGRycy9kb3ducmV2LnhtbEWPzWsCMRDF74X+D2EK3mqi1KJbo2Ch0IvgRw/1Nm6mu4ub&#10;yTZJ/frrnYPQ2wzvzXu/mc7PvlVHiqkJbGHQN6CIy+Aarix8bT+ex6BSRnbYBiYLF0ownz0+TLFw&#10;4cRrOm5ypSSEU4EW6py7QutU1uQx9UNHLNpPiB6zrLHSLuJJwn2rh8a8ao8NS0ONHb3XVB42f97C&#10;YjJe/K5eeHld73e0+94fRsNorO09DcwbqEzn/G++X386wZ8Ivj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En&#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89" o:spid="_x0000_s1026" o:spt="1" style="position:absolute;left:4954;top:272;height:12;width:29;" fillcolor="#000000" filled="t" stroked="f" coordsize="21600,21600" o:gfxdata="UEsDBAoAAAAAAIdO4kAAAAAAAAAAAAAAAAAEAAAAZHJzL1BLAwQUAAAACACHTuJAEbVkvL0AAADc&#10;AAAADwAAAGRycy9kb3ducmV2LnhtbEVPS2sCMRC+C/6HMIXeNFlpRbdGwULBS6E+DvU2bqa7i5vJ&#10;msRH/fVGELzNx/ecyexiG3EiH2rHGrK+AkFcOFNzqWGz/uqNQISIbLBxTBr+KcBs2u1MMDfuzEs6&#10;rWIpUgiHHDVUMba5lKGoyGLou5Y4cX/OW4wJ+lIaj+cUbhs5UGooLdacGips6bOiYr86Wg3z8Wh+&#10;+Hnj7+tyt6Xt727/PvBK69eXT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WS8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0" o:spid="_x0000_s1026" o:spt="1" style="position:absolute;left:5012;top:272;height:12;width:29;" fillcolor="#000000" filled="t" stroked="f" coordsize="21600,21600" o:gfxdata="UEsDBAoAAAAAAIdO4kAAAAAAAAAAAAAAAAAEAAAAZHJzL1BLAwQUAAAACACHTuJA4Wf6y70AAADc&#10;AAAADwAAAGRycy9kb3ducmV2LnhtbEVPS2sCMRC+C/6HMIXeNHFpRbdGwULBS6E+DvU2bqa7i5vJ&#10;msRH/fVGELzNx/ecyexiG3EiH2rHGgZ9BYK4cKbmUsNm/dUbgQgR2WDjmDT8U4DZtNuZYG7cmZd0&#10;WsVSpBAOOWqoYmxzKUNRkcXQdy1x4v6ctxgT9KU0Hs8p3DYyU2ooLdacGips6bOiYr86Wg3z8Wh+&#10;+Hnj7+tyt6Xt727/nnml9evLQH2AiHSJT/HDvTBp/jiD+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Z/rL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1" o:spid="_x0000_s1026" o:spt="1" style="position:absolute;left:5069;top:272;height:12;width:29;" fillcolor="#000000" filled="t" stroked="f" coordsize="21600,21600" o:gfxdata="UEsDBAoAAAAAAIdO4kAAAAAAAAAAAAAAAAAEAAAAZHJzL1BLAwQUAAAACACHTuJAjitfULwAAADc&#10;AAAADwAAAGRycy9kb3ducmV2LnhtbEVPS2sCMRC+F/wPYYTeaqK2oqtRUBB6Kfg66G3cjLuLm8ma&#10;pGr99U1B6G0+vudMZndbiyv5UDnW0O0oEMS5MxUXGnbb5dsQRIjIBmvHpOGHAsymrZcJZsbdeE3X&#10;TSxECuGQoYYyxiaTMuQlWQwd1xAn7uS8xZigL6TxeEvhtpY9pQbSYsWpocSGFiXl58231TAfDeeX&#10;1Tt/PdbHAx32x/NHzyutX9tdNQYR6R7/xU/3p0nzR33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rX1C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2" o:spid="_x0000_s1026" o:spt="1" style="position:absolute;left:5127;top:272;height:12;width:29;" fillcolor="#000000" filled="t" stroked="f" coordsize="21600,21600" o:gfxdata="UEsDBAoAAAAAAIdO4kAAAAAAAAAAAAAAAAAEAAAAZHJzL1BLAwQUAAAACACHTuJAAcLHJL4AAADc&#10;AAAADwAAAGRycy9kb3ducmV2LnhtbEVPS2sCMRC+F/wPYYTeauJiy7o1CisUeinUx0Fv42a6u7iZ&#10;rEmq1l9vCoXe5uN7zmxxtZ04kw+tYw3jkQJBXDnTcq1hu3l7ykGEiGywc0wafijAYj54mGFh3IVX&#10;dF7HWqQQDgVqaGLsCylD1ZDFMHI9ceK+nLcYE/S1NB4vKdx2MlPqRVpsOTU02NOyoeq4/rYaymle&#10;nj4n/HFbHfa03x2Oz5lXWj8Ox+oVRKRr/Bf/ud9Nmj+dwO8z6QI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cLHJ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93" o:spid="_x0000_s1026" o:spt="1" style="position:absolute;left:5185;top:272;height:12;width:29;" fillcolor="#000000" filled="t" stroked="f" coordsize="21600,21600" o:gfxdata="UEsDBAoAAAAAAIdO4kAAAAAAAAAAAAAAAAAEAAAAZHJzL1BLAwQUAAAACACHTuJAbo5iv70AAADc&#10;AAAADwAAAGRycy9kb3ducmV2LnhtbEVPS2sCMRC+C/6HMEJvmihV1q1RUCj0UqiPg97GzXR3cTNZ&#10;k1Rtf30jCN7m43vObHGzjbiQD7VjDcOBAkFcOFNzqWG3fe9nIEJENtg4Jg2/FGAx73ZmmBt35TVd&#10;NrEUKYRDjhqqGNtcylBUZDEMXEucuG/nLcYEfSmNx2sKt40cKTWRFmtODRW2tKqoOG1+rIblNFue&#10;v1758299PNBhfzyNR15p/dIbqjcQkW7xKX64P0yaPx3D/Zl0gZ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m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4" o:spid="_x0000_s1026" o:spt="1" style="position:absolute;left:5242;top:272;height:12;width:29;" fillcolor="#000000" filled="t" stroked="f" coordsize="21600,21600" o:gfxdata="UEsDBAoAAAAAAIdO4kAAAAAAAAAAAAAAAAAEAAAAZHJzL1BLAwQUAAAACACHTuJAnlz8yL0AAADc&#10;AAAADwAAAGRycy9kb3ducmV2LnhtbEVPS2sCMRC+F/wPYYTearJiRbdGwYLgpVAfB72Nm+nu4may&#10;TeJq++uNUOhtPr7nzBY324iOfKgda8gGCgRx4UzNpYb9bvUyAREissHGMWn4oQCLee9phrlxV95Q&#10;t42lSCEcctRQxdjmUoaiIoth4FrixH05bzEm6EtpPF5TuG3kUKmxtFhzaqiwpfeKivP2YjUsp5Pl&#10;9+eIP343pyMdD6fz69ArrZ/7mXoDEekW/8V/7rVJ86djeDyTL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PzI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95" o:spid="_x0000_s1026" o:spt="1" style="position:absolute;left:5300;top:272;height:12;width:29;" fillcolor="#000000" filled="t" stroked="f" coordsize="21600,21600" o:gfxdata="UEsDBAoAAAAAAIdO4kAAAAAAAAAAAAAAAAAEAAAAZHJzL1BLAwQUAAAACACHTuJA8RBZU7wAAADc&#10;AAAADwAAAGRycy9kb3ducmV2LnhtbEVPS2sCMRC+F/wPYYTeaqLYqqtRUBB6Kfg66G3cjLuLm8ma&#10;pGr99U1B6G0+vudMZndbiyv5UDnW0O0oEMS5MxUXGnbb5dsQRIjIBmvHpOGHAsymrZcJZsbdeE3X&#10;TSxECuGQoYYyxiaTMuQlWQwd1xAn7uS8xZigL6TxeEvhtpY9pT6kxYpTQ4kNLUrKz5tvq2E+Gs4v&#10;qz5/PdbHAx32x/N7zyutX9tdNQYR6R7/xU/3p0nzRwP4eyZdI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EQWVO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6" o:spid="_x0000_s1026" o:spt="1" style="position:absolute;left:5357;top:272;height:12;width:29;" fillcolor="#000000" filled="t" stroked="f" coordsize="21600,21600" o:gfxdata="UEsDBAoAAAAAAIdO4kAAAAAAAAAAAAAAAAAEAAAAZHJzL1BLAwQUAAAACACHTuJAgI/NIcAAAADc&#10;AAAADwAAAGRycy9kb3ducmV2LnhtbEWPzWsCMRDF74X+D2EK3mqi1KJbo2Ch0IvgRw/1Nm6mu4ub&#10;yTZJ/frrnYPQ2wzvzXu/mc7PvlVHiqkJbGHQN6CIy+Aarix8bT+ex6BSRnbYBiYLF0ownz0+TLFw&#10;4cRrOm5ypSSEU4EW6py7QutU1uQx9UNHLNpPiB6zrLHSLuJJwn2rh8a8ao8NS0ONHb3XVB42f97C&#10;YjJe/K5eeHld73e0+94fRsNorO09DcwbqEzn/G++X386wZ8IrTwjE+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Aj80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97" o:spid="_x0000_s1026" o:spt="1" style="position:absolute;left:5415;top:272;height:12;width:29;" fillcolor="#000000" filled="t" stroked="f" coordsize="21600,21600" o:gfxdata="UEsDBAoAAAAAAIdO4kAAAAAAAAAAAAAAAAAEAAAAZHJzL1BLAwQUAAAACACHTuJA78NourwAAADc&#10;AAAADwAAAGRycy9kb3ducmV2LnhtbEVPS2sCMRC+C/6HMIK3mii2uKtRsFDoRai2B72Nm3F3cTNZ&#10;k9TXrzeFgrf5+J4zW1xtI87kQ+1Yw3CgQBAXztRcavj5/niZgAgR2WDjmDTcKMBi3u3MMDfuwms6&#10;b2IpUgiHHDVUMba5lKGoyGIYuJY4cQfnLcYEfSmNx0sKt40cKfUmLdacGips6b2i4rj5tRqW2WR5&#10;+hrz6r7e72i33R9fR15p3e8N1RREpGt8iv/dnybNzzL4eyZd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aL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98" o:spid="_x0000_s1026" o:spt="1" style="position:absolute;left:5473;top:272;height:12;width:29;" fillcolor="#000000" filled="t" stroked="f" coordsize="21600,21600" o:gfxdata="UEsDBAoAAAAAAIdO4kAAAAAAAAAAAAAAAAAEAAAAZHJzL1BLAwQUAAAACACHTuJATdY13L8AAADc&#10;AAAADwAAAGRycy9kb3ducmV2LnhtbEWPT2sCMRTE74LfITyht5qstEVXo7CFQi+F+uegt+fmubu4&#10;eVmTVK2f3hQKHoeZ+Q0zW1xtK87kQ+NYQzZUIIhLZxquNGzWH89jECEiG2wdk4ZfCrCY93szzI27&#10;8JLOq1iJBOGQo4Y6xi6XMpQ1WQxD1xEn7+C8xZikr6TxeElw28qRUm/SYsNpocaO3msqj6sfq6GY&#10;jIvT9wt/3Zb7He22++PryCutnwaZmoKIdI2P8H/702hIRPg7k46An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WNdy/&#10;AAAA3AAAAA8AAAAAAAAAAQAgAAAAIgAAAGRycy9kb3ducmV2LnhtbFBLAQIUABQAAAAIAIdO4kAz&#10;LwWeOwAAADkAAAAQAAAAAAAAAAEAIAAAAA4BAABkcnMvc2hhcGV4bWwueG1sUEsFBgAAAAAGAAYA&#10;WwEAALgDAAAAAA==&#10;">
                  <v:fill on="t" focussize="0,0"/>
                  <v:stroke on="f"/>
                  <v:imagedata o:title=""/>
                  <o:lock v:ext="edit" aspectratio="f"/>
                </v:rect>
                <v:rect id="Rectangle 99" o:spid="_x0000_s1026" o:spt="1" style="position:absolute;left:5530;top:272;height:12;width:29;" fillcolor="#000000" filled="t" stroked="f" coordsize="21600,21600" o:gfxdata="UEsDBAoAAAAAAIdO4kAAAAAAAAAAAAAAAAAEAAAAZHJzL1BLAwQUAAAACACHTuJAIpqQR78AAADc&#10;AAAADwAAAGRycy9kb3ducmV2LnhtbEWPzWsCMRTE74L/Q3gFbzXZxRa7NQoWCl6E+nHQ23Pzuru4&#10;eVmT+NW/vikUPA4z8xtmMrvZVlzIh8axhmyoQBCXzjRcadhuPp/HIEJENtg6Jg13CjCb9nsTLIy7&#10;8oou61iJBOFQoIY6xq6QMpQ1WQxD1xEn79t5izFJX0nj8ZrgtpW5Uq/SYsNpocaOPmoqj+uz1TB/&#10;G89PXyNe/qwOe9rvDseX3CutB0+ZegcR6RYf4f/2wmjIVQZ/Z9IRkN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akE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0" o:spid="_x0000_s1026" o:spt="1" style="position:absolute;left:5588;top:272;height:12;width:29;" fillcolor="#000000" filled="t" stroked="f" coordsize="21600,21600" o:gfxdata="UEsDBAoAAAAAAIdO4kAAAAAAAAAAAAAAAAAEAAAAZHJzL1BLAwQUAAAACACHTuJA0kgOML8AAADc&#10;AAAADwAAAGRycy9kb3ducmV2LnhtbEWPzWsCMRTE74L/Q3hCbzVxaYuuRsFCwUuhfhz09tw8dxc3&#10;L2sSP+pfbwoFj8PM/IaZzG62ERfyoXasYdBXIIgLZ2ouNWzWX69DECEiG2wck4ZfCjCbdjsTzI27&#10;8pIuq1iKBOGQo4YqxjaXMhQVWQx91xIn7+C8xZikL6XxeE1w28hMqQ9psea0UGFLnxUVx9XZapiP&#10;hvPTzxt/35f7He22++N75pXWL72BGoOIdIvP8H97YTRkKoO/M+kIyOk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IDj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1" o:spid="_x0000_s1026" o:spt="1" style="position:absolute;left:5645;top:272;height:12;width:29;" fillcolor="#000000" filled="t" stroked="f" coordsize="21600,21600" o:gfxdata="UEsDBAoAAAAAAIdO4kAAAAAAAAAAAAAAAAAEAAAAZHJzL1BLAwQUAAAACACHTuJAvQSrq8AAAADc&#10;AAAADwAAAGRycy9kb3ducmV2LnhtbEWPT2sCMRTE7wW/Q3hCb27iqsWuRsGC0Euhag/19tw8dxc3&#10;L9sk9U8/fVMQehxm5jfMfHm1rTiTD41jDcNMgSAunWm40vCxWw+mIEJENtg6Jg03CrBc9B7mWBh3&#10;4Q2dt7ESCcKhQA11jF0hZShrshgy1xEn7+i8xZikr6TxeElw28pcqSdpseG0UGNHLzWVp+231bB6&#10;nq6+3sf89rM57Gn/eThNcq+0fuwP1QxEpGv8D9/br0ZDrkb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9BKu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2" o:spid="_x0000_s1026" o:spt="1" style="position:absolute;left:5703;top:272;height:12;width:29;" fillcolor="#000000" filled="t" stroked="f" coordsize="21600,21600" o:gfxdata="UEsDBAoAAAAAAIdO4kAAAAAAAAAAAAAAAAAEAAAAZHJzL1BLAwQUAAAACACHTuJAMu0z378AAADc&#10;AAAADwAAAGRycy9kb3ducmV2LnhtbEWPT2sCMRTE74LfITzBW01cbNHVKCgUvAjV9qC35+a5u7h5&#10;WZPUP/30TaHgcZiZ3zCzxd024ko+1I41DAcKBHHhTM2lhq/P95cxiBCRDTaOScODAizm3c4Mc+Nu&#10;vKXrLpYiQTjkqKGKsc2lDEVFFsPAtcTJOzlvMSbpS2k83hLcNjJT6k1arDktVNjSqqLivPu2GpaT&#10;8fLyMeLNz/Z4oMP+eH7NvNK63xuqKYhI9/gM/7fXRkOmRvB3Jh0BO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LtM9+/&#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3" o:spid="_x0000_s1026" o:spt="1" style="position:absolute;left:5761;top:272;height:12;width:29;" fillcolor="#000000" filled="t" stroked="f" coordsize="21600,21600" o:gfxdata="UEsDBAoAAAAAAIdO4kAAAAAAAAAAAAAAAAAEAAAAZHJzL1BLAwQUAAAACACHTuJAXaGWRL8AAADc&#10;AAAADwAAAGRycy9kb3ducmV2LnhtbEWPT2sCMRTE7wW/Q3hCbzVx0aKrUVAoeCmo7UFvz81zd3Hz&#10;siap/z69KRR6HGbmN8x0frONuJAPtWMN/Z4CQVw4U3Op4fvr420EIkRkg41j0nCnAPNZ52WKuXFX&#10;3tBlG0uRIBxy1FDF2OZShqIii6HnWuLkHZ23GJP0pTQerwluG5kp9S4t1pwWKmxpWVFx2v5YDYvx&#10;aHFeD/jzsTnsab87nIaZV1q/dvtqAiLSLf6H/9oroyFTQ/g9k46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hlkS/&#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4" o:spid="_x0000_s1026" o:spt="1" style="position:absolute;left:5818;top:272;height:12;width:29;" fillcolor="#000000" filled="t" stroked="f" coordsize="21600,21600" o:gfxdata="UEsDBAoAAAAAAIdO4kAAAAAAAAAAAAAAAAAEAAAAZHJzL1BLAwQUAAAACACHTuJArXMIM78AAADc&#10;AAAADwAAAGRycy9kb3ducmV2LnhtbEWPzWsCMRTE70L/h/AK3mri0opdjYJCoRfBr0O9PTfP3cXN&#10;y5qkfvSvN0LB4zAzv2HG06ttxJl8qB1r6PcUCOLCmZpLDdvN19sQRIjIBhvHpOFGAaaTl84Yc+Mu&#10;vKLzOpYiQTjkqKGKsc2lDEVFFkPPtcTJOzhvMSbpS2k8XhLcNjJTaiAt1pwWKmxpXlFxXP9aDbPP&#10;4ey0fOfF32q/o93P/viReaV197WvRiAiXeMz/N/+NhoyNYDHmXQE5O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1zCDO/&#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5" o:spid="_x0000_s1026" o:spt="1" style="position:absolute;left:5876;top:272;height:12;width:29;" fillcolor="#000000" filled="t" stroked="f" coordsize="21600,21600" o:gfxdata="UEsDBAoAAAAAAIdO4kAAAAAAAAAAAAAAAAAEAAAAZHJzL1BLAwQUAAAACACHTuJAwj+tqMAAAADc&#10;AAAADwAAAGRycy9kb3ducmV2LnhtbEWPT2sCMRTE7wW/Q3hCb27iotauRsGC0Euhag/19tw8dxc3&#10;L9sk9U8/fVMQehxm5jfMfHm1rTiTD41jDcNMgSAunWm40vCxWw+mIEJENtg6Jg03CrBc9B7mWBh3&#10;4Q2dt7ESCcKhQA11jF0hZShrshgy1xEn7+i8xZikr6TxeElw28pcqYm02HBaqLGjl5rK0/bbalg9&#10;T1df7yN++9kc9rT/PJzGuVdaP/aHagYi0jX+h+/tV6MhV0/wdyYdAbn4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P62o&#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06" o:spid="_x0000_s1026" o:spt="1" style="position:absolute;left:5933;top:272;height:12;width:29;" fillcolor="#000000" filled="t" stroked="f" coordsize="21600,21600" o:gfxdata="UEsDBAoAAAAAAIdO4kAAAAAAAAAAAAAAAAAEAAAAZHJzL1BLAwQUAAAACACHTuJAs6A52rwAAADc&#10;AAAADwAAAGRycy9kb3ducmV2LnhtbEVPy2oCMRTdF/oP4Rbc1cTBlnFqFBQEN4Kvhe6uk9uZwcnN&#10;mMRXv75ZFLo8nPd4+rCtuJEPjWMNg74CQVw603ClYb9bvOcgQkQ22DomDU8KMJ28voyxMO7OG7pt&#10;YyVSCIcCNdQxdoWUoazJYui7jjhx385bjAn6ShqP9xRuW5kp9SktNpwaauxoXlN53l6thtkon13W&#10;Q179bE5HOh5O54/MK617bwP1BSLSI/6L/9xLoyFTaW06k46AnP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gOd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7" o:spid="_x0000_s1026" o:spt="1" style="position:absolute;left:5991;top:272;height:12;width:29;" fillcolor="#000000" filled="t" stroked="f" coordsize="21600,21600" o:gfxdata="UEsDBAoAAAAAAIdO4kAAAAAAAAAAAAAAAAAEAAAAZHJzL1BLAwQUAAAACACHTuJA3OycQb8AAADc&#10;AAAADwAAAGRycy9kb3ducmV2LnhtbEWPzWsCMRTE74L/Q3iF3jRxaUW3RsFCwUuhfhzq7bl53V3c&#10;vKxJ/Kh/vREEj8PM/IaZzC62ESfyoXasYdBXIIgLZ2ouNWzWX70RiBCRDTaOScM/BZhNu50J5sad&#10;eUmnVSxFgnDIUUMVY5tLGYqKLIa+a4mT9+e8xZikL6XxeE5w28hMqaG0WHNaqLClz4qK/epoNczH&#10;o/nh542/r8vdlra/u/175pXWry8D9QEi0iU+w4/2wmjI1BjuZ9IRkN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snE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08" o:spid="_x0000_s1026" o:spt="1" style="position:absolute;left:6049;top:272;height:12;width:29;" fillcolor="#000000" filled="t" stroked="f" coordsize="21600,21600" o:gfxdata="UEsDBAoAAAAAAIdO4kAAAAAAAAAAAAAAAAAEAAAAZHJzL1BLAwQUAAAACACHTuJAyA+jAbwAAADc&#10;AAAADwAAAGRycy9kb3ducmV2LnhtbEVPy2oCMRTdC/2HcAvuajKDFjsaBQXBjVBtF3V3nVxnBic3&#10;YxIf9eubRcHl4byn87ttxZV8aBxryAYKBHHpTMOVhu+v1dsYRIjIBlvHpOGXAsxnL70pFsbdeEvX&#10;XaxECuFQoIY6xq6QMpQ1WQwD1xEn7ui8xZigr6TxeEvhtpW5Uu/SYsOpocaOljWVp93Falh8jBfn&#10;zyFvHtvDnvY/h9Mo90rr/mumJiAi3eNT/O9eGw15luan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ow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09" o:spid="_x0000_s1026" o:spt="1" style="position:absolute;left:6106;top:272;height:12;width:29;" fillcolor="#000000" filled="t" stroked="f" coordsize="21600,21600" o:gfxdata="UEsDBAoAAAAAAIdO4kAAAAAAAAAAAAAAAAAEAAAAZHJzL1BLAwQUAAAACACHTuJAp0MGmr8AAADc&#10;AAAADwAAAGRycy9kb3ducmV2LnhtbEWPzWsCMRTE74X+D+EJvWmySy26GgULBS8Fvw56e26eu4ub&#10;l20SP9q/vikIPQ4z8xtmOr/bVlzJh8axhmygQBCXzjRcadhtP/ojECEiG2wdk4ZvCjCfPT9NsTDu&#10;xmu6bmIlEoRDgRrqGLtCylDWZDEMXEecvJPzFmOSvpLG4y3BbStzpd6kxYbTQo0dvddUnjcXq2Ex&#10;Hi2+Vq/8+bM+HuiwP56HuVdav/QyNQER6R7/w4/20mjIswz+zqQjIG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DBpq/&#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0" o:spid="_x0000_s1026" o:spt="1" style="position:absolute;left:6164;top:272;height:12;width:29;" fillcolor="#000000" filled="t" stroked="f" coordsize="21600,21600" o:gfxdata="UEsDBAoAAAAAAIdO4kAAAAAAAAAAAAAAAAAEAAAAZHJzL1BLAwQUAAAACACHTuJAV5GY7b8AAADc&#10;AAAADwAAAGRycy9kb3ducmV2LnhtbEWPzWsCMRTE74X+D+EVetNklyp2axQsFLwU/Dro7bl53V3c&#10;vGyT+FH/eiMIPQ4z8xtmPL3YVpzIh8axhqyvQBCXzjRcadisv3ojECEiG2wdk4Y/CjCdPD+NsTDu&#10;zEs6rWIlEoRDgRrqGLtCylDWZDH0XUecvB/nLcYkfSWNx3OC21bmSg2lxYbTQo0dfdZUHlZHq2H2&#10;Ppr9Lt74+7rc72i33R8GuVdav75k6gNEpEv8Dz/ac6Mhz3K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eRmO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1" o:spid="_x0000_s1026" o:spt="1" style="position:absolute;left:6221;top:272;height:12;width:29;" fillcolor="#000000" filled="t" stroked="f" coordsize="21600,21600" o:gfxdata="UEsDBAoAAAAAAIdO4kAAAAAAAAAAAAAAAAAEAAAAZHJzL1BLAwQUAAAACACHTuJAON09dsAAAADc&#10;AAAADwAAAGRycy9kb3ducmV2LnhtbEWPT2sCMRTE74LfITyht5rs9g+6GgWFQi+Fqj3o7bl57i5u&#10;XtYkVdtP3xQEj8PM/IaZzq+2FWfyoXGsIRsqEMSlMw1XGr42b48jECEiG2wdk4YfCjCf9XtTLIy7&#10;8IrO61iJBOFQoIY6xq6QMpQ1WQxD1xEn7+C8xZikr6TxeElw28pcqVdpseG0UGNHy5rK4/rbaliM&#10;R4vT5zN//K72O9pt98eX3CutHwaZmoCIdI338K39bjTk2RP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3T12&#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2" o:spid="_x0000_s1026" o:spt="1" style="position:absolute;left:6279;top:272;height:12;width:29;" fillcolor="#000000" filled="t" stroked="f" coordsize="21600,21600" o:gfxdata="UEsDBAoAAAAAAIdO4kAAAAAAAAAAAAAAAAAEAAAAZHJzL1BLAwQUAAAACACHTuJAtzSlAsAAAADc&#10;AAAADwAAAGRycy9kb3ducmV2LnhtbEWPzWsCMRTE7wX/h/AEbzXZxRbdGgUFwUuhfhz09ty87i5u&#10;XtYkfrR/fVMo9DjMzG+Y6fxhW3EjHxrHGrKhAkFcOtNwpWG/Wz2PQYSIbLB1TBq+KMB81nuaYmHc&#10;nTd028ZKJAiHAjXUMXaFlKGsyWIYuo44eZ/OW4xJ+koaj/cEt63MlXqVFhtOCzV2tKypPG+vVsNi&#10;Ml5cPkb8/r05Hel4OJ1fcq+0HvQz9QYi0iP+h//aa6Mhz0b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NKU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3" o:spid="_x0000_s1026" o:spt="1" style="position:absolute;left:6337;top:272;height:12;width:30;" fillcolor="#000000" filled="t" stroked="f" coordsize="21600,21600" o:gfxdata="UEsDBAoAAAAAAIdO4kAAAAAAAAAAAAAAAAAEAAAAZHJzL1BLAwQUAAAACACHTuJA2HgAmb8AAADc&#10;AAAADwAAAGRycy9kb3ducmV2LnhtbEWPT2sCMRTE7wW/Q3hCbzXZpYpujYJCoZdC/XPQ23Pzuru4&#10;eVmTVK2f3giFHoeZ+Q0znV9tK87kQ+NYQzZQIIhLZxquNGw37y9jECEiG2wdk4ZfCjCf9Z6mWBh3&#10;4RWd17ESCcKhQA11jF0hZShrshgGriNO3rfzFmOSvpLG4yXBbStzpUbSYsNpocaOljWVx/WP1bCY&#10;jBenr1f+vK0Oe9rvDsdh7pXWz/1MvYGIdI3/4b/2h9GQZ0N4nElHQM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4AJ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4" o:spid="_x0000_s1026" o:spt="1" style="position:absolute;left:6395;top:272;height:12;width:29;" fillcolor="#000000" filled="t" stroked="f" coordsize="21600,21600" o:gfxdata="UEsDBAoAAAAAAIdO4kAAAAAAAAAAAAAAAAAEAAAAZHJzL1BLAwQUAAAACACHTuJAKKqe7r8AAADc&#10;AAAADwAAAGRycy9kb3ducmV2LnhtbEWPT2sCMRTE74V+h/AKvWmyixXdGgWFgpeC2h709ty87i5u&#10;XtYk9U8/vRGEHoeZ+Q0zmV1sK07kQ+NYQ9ZXIIhLZxquNHx/ffRGIEJENtg6Jg1XCjCbPj9NsDDu&#10;zGs6bWIlEoRDgRrqGLtCylDWZDH0XUecvB/nLcYkfSWNx3OC21bmSg2lxYbTQo0dLWoqD5tfq2E+&#10;Hs2PqwF//q33O9pt94e33CutX18y9Q4i0iX+hx/tpdGQZ0O4n0lHQE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iqnu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15" o:spid="_x0000_s1026" o:spt="1" style="position:absolute;left:6452;top:272;height:12;width:29;" fillcolor="#000000" filled="t" stroked="f" coordsize="21600,21600" o:gfxdata="UEsDBAoAAAAAAIdO4kAAAAAAAAAAAAAAAAAEAAAAZHJzL1BLAwQUAAAACACHTuJAR+Y7dcAAAADc&#10;AAAADwAAAGRycy9kb3ducmV2LnhtbEWPT2sCMRTE74LfITyht5rs0j+6GgWFQi+Fqj3o7bl57i5u&#10;XtYkVdtP3xQEj8PM/IaZzq+2FWfyoXGsIRsqEMSlMw1XGr42b48jECEiG2wdk4YfCjCf9XtTLIy7&#10;8IrO61iJBOFQoIY6xq6QMpQ1WQxD1xEn7+C8xZikr6TxeElw28pcqRdpseG0UGNHy5rK4/rbaliM&#10;R4vT5xN//K72O9pt98fn3CutHwaZmoCIdI338K39bjTk2Sv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5jt1&#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6" o:spid="_x0000_s1026" o:spt="1" style="position:absolute;left:6510;top:272;height:12;width:29;" fillcolor="#000000" filled="t" stroked="f" coordsize="21600,21600" o:gfxdata="UEsDBAoAAAAAAIdO4kAAAAAAAAAAAAAAAAAEAAAAZHJzL1BLAwQUAAAACACHTuJANnmvB7wAAADc&#10;AAAADwAAAGRycy9kb3ducmV2LnhtbEVPy2oCMRTdC/2HcAvuajKDFjsaBQXBjVBtF3V3nVxnBic3&#10;YxIf9eubRcHl4byn87ttxZV8aBxryAYKBHHpTMOVhu+v1dsYRIjIBlvHpOGXAsxnL70pFsbdeEvX&#10;XaxECuFQoIY6xq6QMpQ1WQwD1xEn7ui8xZigr6TxeEvhtpW5Uu/SYsOpocaOljWVp93Falh8jBfn&#10;zyFvHtvDnvY/h9Mo90rr/mumJiAi3eNT/O9eGw15ltamM+kIyN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5rw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7" o:spid="_x0000_s1026" o:spt="1" style="position:absolute;left:6567;top:272;height:12;width:29;" fillcolor="#000000" filled="t" stroked="f" coordsize="21600,21600" o:gfxdata="UEsDBAoAAAAAAIdO4kAAAAAAAAAAAAAAAAAEAAAAZHJzL1BLAwQUAAAACACHTuJAWTUKnMAAAADc&#10;AAAADwAAAGRycy9kb3ducmV2LnhtbEWPzWsCMRTE7wX/h/AK3mqyiy26GgULBS+F+nHQ23Pzuru4&#10;eVmT+FH/elMo9DjMzG+Y6fxmW3EhHxrHGrKBAkFcOtNwpWG7+XgZgQgR2WDrmDT8UID5rPc0xcK4&#10;K6/oso6VSBAOBWqoY+wKKUNZk8UwcB1x8r6dtxiT9JU0Hq8JbluZK/UmLTacFmrs6L2m8rg+Ww2L&#10;8Whx+hry53112NN+dzi+5l5p3X/O1AREpFv8D/+1l0ZDno3h90w6AnL2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NQqc&#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18" o:spid="_x0000_s1026" o:spt="1" style="position:absolute;left:6625;top:272;height:12;width:29;" fillcolor="#000000" filled="t" stroked="f" coordsize="21600,21600" o:gfxdata="UEsDBAoAAAAAAIdO4kAAAAAAAAAAAAAAAAAEAAAAZHJzL1BLAwQUAAAACACHTuJABmNpvLwAAADc&#10;AAAADwAAAGRycy9kb3ducmV2LnhtbEVPz2vCMBS+C/4P4Qm7aWKZ4qqp4GCwy2C6Hebt2Tzb0ual&#10;SzJ1/vXmIHj8+H6v1hfbiRP50DjWMJ0oEMSlMw1XGr6/3sYLECEiG+wck4Z/CrAuhoMV5sadeUun&#10;XaxECuGQo4Y6xj6XMpQ1WQwT1xMn7ui8xZigr6TxeE7htpOZUnNpseHUUGNPrzWV7e7Pati8LDa/&#10;n8/8cd0e9rT/ObSzzCutn0ZTtQQR6RIf4rv73WjIsjQ/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jab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19" o:spid="_x0000_s1026" o:spt="1" style="position:absolute;left:6683;top:272;height:12;width:29;" fillcolor="#000000" filled="t" stroked="f" coordsize="21600,21600" o:gfxdata="UEsDBAoAAAAAAIdO4kAAAAAAAAAAAAAAAAAEAAAAZHJzL1BLAwQUAAAACACHTuJAaS/MJ78AAADc&#10;AAAADwAAAGRycy9kb3ducmV2LnhtbEWPzWsCMRTE74X+D+EVetNklyp2axQsFLwU/Dro7bl53V3c&#10;vGyT+FH/eiMIPQ4z8xtmPL3YVpzIh8axhqyvQBCXzjRcadisv3ojECEiG2wdk4Y/CjCdPD+NsTDu&#10;zEs6rWIlEoRDgRrqGLtCylDWZDH0XUecvB/nLcYkfSWNx3OC21bmSg2lxYbTQo0dfdZUHlZHq2H2&#10;Ppr9Lt74+7rc72i33R8GuVdav75k6gNEpEv8Dz/ac6MhzzO4n0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vzCe/&#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0" o:spid="_x0000_s1026" o:spt="1" style="position:absolute;left:6740;top:272;height:12;width:29;" fillcolor="#000000" filled="t" stroked="f" coordsize="21600,21600" o:gfxdata="UEsDBAoAAAAAAIdO4kAAAAAAAAAAAAAAAAAEAAAAZHJzL1BLAwQUAAAACACHTuJAmf1SUL8AAADc&#10;AAAADwAAAGRycy9kb3ducmV2LnhtbEWPQWsCMRSE70L/Q3iCN00MtuhqFCwUeilU7aHenpvn7uLm&#10;ZZukavvrm4LgcZiZb5jF6upacaYQG88GxiMFgrj0tuHKwMfuZTgFEROyxdYzGfihCKvlQ2+BhfUX&#10;3tB5myqRIRwLNFCn1BVSxrImh3HkO+LsHX1wmLIMlbQBLxnuWqmVepIOG84LNXb0XFN52n47A+vZ&#10;dP31PuG3381hT/vPw+lRB2XMoD9WcxCJrukevrVfrQGtNfyfy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9Ul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1" o:spid="_x0000_s1026" o:spt="1" style="position:absolute;left:6798;top:272;height:12;width:29;" fillcolor="#000000" filled="t" stroked="f" coordsize="21600,21600" o:gfxdata="UEsDBAoAAAAAAIdO4kAAAAAAAAAAAAAAAAAEAAAAZHJzL1BLAwQUAAAACACHTuJA9rH3y78AAADc&#10;AAAADwAAAGRycy9kb3ducmV2LnhtbEWPT2sCMRTE7wW/Q3iCN01ca7GrUbAgeBGq9lBvz81zd3Hz&#10;sk3in/bTNwWhx2FmfsPMFnfbiCv5UDvWMBwoEMSFMzWXGj72q/4ERIjIBhvHpOGbAizmnacZ5sbd&#10;eEvXXSxFgnDIUUMVY5tLGYqKLIaBa4mTd3LeYkzSl9J4vCW4bWSm1Iu0WHNaqLClt4qK8+5iNSxf&#10;J8uv92fe/GyPBzp8Hs/jzCute92hmoKIdI//4Ud7bTRk2Qj+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ax98u/&#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2" o:spid="_x0000_s1026" o:spt="1" style="position:absolute;left:6855;top:272;height:12;width:29;" fillcolor="#000000" filled="t" stroked="f" coordsize="21600,21600" o:gfxdata="UEsDBAoAAAAAAIdO4kAAAAAAAAAAAAAAAAAEAAAAZHJzL1BLAwQUAAAACACHTuJAeVhvv78AAADc&#10;AAAADwAAAGRycy9kb3ducmV2LnhtbEWPQWsCMRSE70L/Q3iF3mriokW3GwWFQi8FtT3o7bl53V12&#10;87ImqVp/vSkUPA4z8w1TLC62EyfyoXGsYTRUIIhLZxquNHx9vj1PQYSIbLBzTBp+KcBi/jAoMDfu&#10;zBs6bWMlEoRDjhrqGPtcylDWZDEMXU+cvG/nLcYkfSWNx3OC205mSr1Iiw2nhRp7WtVUttsfq2E5&#10;my6P6zF/XDeHPe13h3aSeaX10+NIvYKIdIn38H/73WjIsjH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Yb7+/&#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3" o:spid="_x0000_s1026" o:spt="1" style="position:absolute;left:6913;top:272;height:12;width:29;" fillcolor="#000000" filled="t" stroked="f" coordsize="21600,21600" o:gfxdata="UEsDBAoAAAAAAIdO4kAAAAAAAAAAAAAAAAAEAAAAZHJzL1BLAwQUAAAACACHTuJAFhTKJMAAAADc&#10;AAAADwAAAGRycy9kb3ducmV2LnhtbEWPT2sCMRTE74V+h/AK3mriUotuNwoKQi+C2h709ty87i67&#10;eVmT+K+fvikUehxm5jdMMb/ZTlzIh8axhtFQgSAunWm40vD5sXqegAgR2WDnmDTcKcB89vhQYG7c&#10;lbd02cVKJAiHHDXUMfa5lKGsyWIYup44eV/OW4xJ+koaj9cEt53MlHqVFhtOCzX2tKypbHdnq2Ex&#10;nSxOmxdef2+PBzrsj+0480rrwdNIvYGIdIv/4b/2u9GQZWP4PZOOgJ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WFMok&#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4" o:spid="_x0000_s1026" o:spt="1" style="position:absolute;left:6971;top:272;height:12;width:29;" fillcolor="#000000" filled="t" stroked="f" coordsize="21600,21600" o:gfxdata="UEsDBAoAAAAAAIdO4kAAAAAAAAAAAAAAAAAEAAAAZHJzL1BLAwQUAAAACACHTuJA5sZUU8AAAADc&#10;AAAADwAAAGRycy9kb3ducmV2LnhtbEWPT2sCMRTE74V+h/AKvdXExYpdNwoKgpdCtT3U23Pz3F12&#10;87Im8U/76Y1Q6HGYmd8wxfxqO3EmHxrHGoYDBYK4dKbhSsPX5+plAiJEZIOdY9LwQwHms8eHAnPj&#10;Lryh8zZWIkE45KihjrHPpQxlTRbDwPXEyTs4bzEm6StpPF4S3HYyU2osLTacFmrsaVlT2W5PVsPi&#10;bbI4foz4/Xez39Hue9++Zl5p/fw0VFMQka7xP/zXXhsNWTaG+5l0BOTs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xlRT&#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25" o:spid="_x0000_s1026" o:spt="1" style="position:absolute;left:7028;top:272;height:12;width:29;" fillcolor="#000000" filled="t" stroked="f" coordsize="21600,21600" o:gfxdata="UEsDBAoAAAAAAIdO4kAAAAAAAAAAAAAAAAAEAAAAZHJzL1BLAwQUAAAACACHTuJAiYrxyL8AAADc&#10;AAAADwAAAGRycy9kb3ducmV2LnhtbEWPT2sCMRTE7wW/Q3iCN01crLWrUbAgeBGq9lBvz81zd3Hz&#10;sk3in/bTNwWhx2FmfsPMFnfbiCv5UDvWMBwoEMSFMzWXGj72q/4ERIjIBhvHpOGbAizmnacZ5sbd&#10;eEvXXSxFgnDIUUMVY5tLGYqKLIaBa4mTd3LeYkzSl9J4vCW4bWSm1FharDktVNjSW0XFeXexGpav&#10;k+XX+4g3P9vjgQ6fx/Nz5pXWve5QTUFEusf/8KO9Nhqy7AX+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K8ci/&#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6" o:spid="_x0000_s1026" o:spt="1" style="position:absolute;left:7086;top:272;height:12;width:29;" fillcolor="#000000" filled="t" stroked="f" coordsize="21600,21600" o:gfxdata="UEsDBAoAAAAAAIdO4kAAAAAAAAAAAAAAAAAEAAAAZHJzL1BLAwQUAAAACACHTuJA+BVlurwAAADc&#10;AAAADwAAAGRycy9kb3ducmV2LnhtbEVPz2vCMBS+C/4P4Qm7aWKZ4qqp4GCwy2C6Hebt2Tzb0ual&#10;SzJ1/vXmIHj8+H6v1hfbiRP50DjWMJ0oEMSlMw1XGr6/3sYLECEiG+wck4Z/CrAuhoMV5sadeUun&#10;XaxECuGQo4Y6xj6XMpQ1WQwT1xMn7ui8xZigr6TxeE7htpOZUnNpseHUUGNPrzWV7e7Pati8LDa/&#10;n8/8cd0e9rT/ObSzzCutn0ZTtQQR6RIf4rv73WjIsrQ2nUlHQBY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Zb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7" o:spid="_x0000_s1026" o:spt="1" style="position:absolute;left:7143;top:272;height:12;width:29;" fillcolor="#000000" filled="t" stroked="f" coordsize="21600,21600" o:gfxdata="UEsDBAoAAAAAAIdO4kAAAAAAAAAAAAAAAAAEAAAAZHJzL1BLAwQUAAAACACHTuJAl1nAIb8AAADc&#10;AAAADwAAAGRycy9kb3ducmV2LnhtbEWPzWsCMRTE74L/Q3iF3jRxaUW3RsFCwUuhfhzq7bl53V3c&#10;vKxJ/Kh/vREEj8PM/IaZzC62ESfyoXasYdBXIIgLZ2ouNWzWX70RiBCRDTaOScM/BZhNu50J5sad&#10;eUmnVSxFgnDIUUMVY5tLGYqKLIa+a4mT9+e8xZikL6XxeE5w28hMqaG0WHNaqLClz4qK/epoNczH&#10;o/nh542/r8vdlra/u/175pXWry8D9QEi0iU+w4/2wmjIsjHcz6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ZwCG/&#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28" o:spid="_x0000_s1026" o:spt="1" style="position:absolute;left:7201;top:272;height:12;width:29;" fillcolor="#000000" filled="t" stroked="f" coordsize="21600,21600" o:gfxdata="UEsDBAoAAAAAAIdO4kAAAAAAAAAAAAAAAAAEAAAAZHJzL1BLAwQUAAAACACHTuJAg7r/YbwAAADc&#10;AAAADwAAAGRycy9kb3ducmV2LnhtbEVPy2oCMRTdF/yHcIXuauK0io5GwUKhm0J9LHR3nVxnBic3&#10;Y5L6+vpmIbg8nPd0frWNOJMPtWMN/Z4CQVw4U3OpYbP+ehuBCBHZYOOYNNwowHzWeZlibtyFl3Re&#10;xVKkEA45aqhibHMpQ1GRxdBzLXHiDs5bjAn6UhqPlxRuG5kpNZQWa04NFbb0WVFxXP1ZDYvxaHH6&#10;/eCf+3K/o912fxxkXmn92u2rCYhI1/gUP9zfRkP2nuan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6/2G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29" o:spid="_x0000_s1026" o:spt="1" style="position:absolute;left:7259;top:272;height:12;width:29;" fillcolor="#000000" filled="t" stroked="f" coordsize="21600,21600" o:gfxdata="UEsDBAoAAAAAAIdO4kAAAAAAAAAAAAAAAAAEAAAAZHJzL1BLAwQUAAAACACHTuJA7PZa+sAAAADc&#10;AAAADwAAAGRycy9kb3ducmV2LnhtbEWPT2sCMRTE74LfITyht5rs9g+6GgWFQi+Fqj3o7bl57i5u&#10;XtYkVdtP3xQEj8PM/IaZzq+2FWfyoXGsIRsqEMSlMw1XGr42b48jECEiG2wdk4YfCjCf9XtTLIy7&#10;8IrO61iJBOFQoIY6xq6QMpQ1WQxD1xEn7+C8xZikr6TxeElw28pcqVdpseG0UGNHy5rK4/rbaliM&#10;R4vT5zN//K72O9pt98eX3CutHwaZmoCIdI338K39bjTkTxn8n0lHQM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9lr6&#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0" o:spid="_x0000_s1026" o:spt="1" style="position:absolute;left:7316;top:272;height:12;width:29;" fillcolor="#000000" filled="t" stroked="f" coordsize="21600,21600" o:gfxdata="UEsDBAoAAAAAAIdO4kAAAAAAAAAAAAAAAAAEAAAAZHJzL1BLAwQUAAAACACHTuJAHCTEjb8AAADc&#10;AAAADwAAAGRycy9kb3ducmV2LnhtbEWPT2sCMRTE7wW/Q3iCN01ca7GrUbAgeBGq9lBvz81zd3Hz&#10;sk3in/bTNwWhx2FmfsPMFnfbiCv5UDvWMBwoEMSFMzWXGj72q/4ERIjIBhvHpOGbAizmnacZ5sbd&#10;eEvXXSxFgnDIUUMVY5tLGYqKLIaBa4mTd3LeYkzSl9J4vCW4bWSm1Iu0WHNaqLClt4qK8+5iNSxf&#10;J8uv92fe/GyPBzp8Hs/jzCute92hmoKIdI//4Ud7bTRkowz+zqQj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kxI2/&#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1" o:spid="_x0000_s1026" o:spt="1" style="position:absolute;left:7374;top:272;height:12;width:29;" fillcolor="#000000" filled="t" stroked="f" coordsize="21600,21600" o:gfxdata="UEsDBAoAAAAAAIdO4kAAAAAAAAAAAAAAAAAEAAAAZHJzL1BLAwQUAAAACACHTuJAc2hhFr8AAADc&#10;AAAADwAAAGRycy9kb3ducmV2LnhtbEWPT2sCMRTE74LfIbyCt5q42mK3RsFCwYtQbQ/19ty87i5u&#10;XtYk/uunN4LgcZiZ3zCT2dk24kg+1I41DPoKBHHhTM2lhp/vz+cxiBCRDTaOScOFAsym3c4Ec+NO&#10;vKLjOpYiQTjkqKGKsc2lDEVFFkPftcTJ+3PeYkzSl9J4PCW4bWSm1Ku0WHNaqLClj4qK3fpgNczf&#10;xvP914iX/6vthja/291L5pXWvaeBegcR6Rwf4Xt7YTRkwyHczqQj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oYR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2" o:spid="_x0000_s1026" o:spt="1" style="position:absolute;left:7431;top:272;height:12;width:29;" fillcolor="#000000" filled="t" stroked="f" coordsize="21600,21600" o:gfxdata="UEsDBAoAAAAAAIdO4kAAAAAAAAAAAAAAAAAEAAAAZHJzL1BLAwQUAAAACACHTuJA/IH5Ys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iC/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gfli&#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3" o:spid="_x0000_s1026" o:spt="1" style="position:absolute;left:7489;top:272;height:12;width:29;" fillcolor="#000000" filled="t" stroked="f" coordsize="21600,21600" o:gfxdata="UEsDBAoAAAAAAIdO4kAAAAAAAAAAAAAAAAAEAAAAZHJzL1BLAwQUAAAACACHTuJAk81c+b8AAADc&#10;AAAADwAAAGRycy9kb3ducmV2LnhtbEWPT2sCMRTE74LfIbyCt5q41qKrUbBQ6KVQrQe9PTevu4ub&#10;lzVJ/ffpm4LgcZiZ3zCzxcU24kQ+1I41DPoKBHHhTM2lhs33+/MYRIjIBhvHpOFKARbzbmeGuXFn&#10;XtFpHUuRIBxy1FDF2OZShqIii6HvWuLk/ThvMSbpS2k8nhPcNjJT6lVarDktVNjSW0XFYf1rNSwn&#10;4+Xx64U/b6v9jnbb/WGUeaV172mgpiAiXeIjfG9/GA3ZcAT/Z9IR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NXPm/&#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4" o:spid="_x0000_s1026" o:spt="1" style="position:absolute;left:7547;top:272;height:12;width:29;" fillcolor="#000000" filled="t" stroked="f" coordsize="21600,21600" o:gfxdata="UEsDBAoAAAAAAIdO4kAAAAAAAAAAAAAAAAAEAAAAZHJzL1BLAwQUAAAACACHTuJAYx/Cjr8AAADc&#10;AAAADwAAAGRycy9kb3ducmV2LnhtbEWPzWsCMRTE74X+D+EVequJ21Z0NQoKgpdC/Tjo7bl53V3c&#10;vGyT+PnXNwXB4zAzv2FGk4ttxIl8qB1r6HYUCOLCmZpLDZv1/K0PIkRkg41j0nClAJPx89MIc+PO&#10;vKTTKpYiQTjkqKGKsc2lDEVFFkPHtcTJ+3HeYkzSl9J4PCe4bWSmVE9arDktVNjSrKLisDpaDdNB&#10;f/r7/cFft+V+R7vt/vCZeaX160tXDUFEusRH+N5eGA3Zew/+z6QjIM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fwo6/&#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35" o:spid="_x0000_s1026" o:spt="1" style="position:absolute;left:7604;top:272;height:12;width:29;" fillcolor="#000000" filled="t" stroked="f" coordsize="21600,21600" o:gfxdata="UEsDBAoAAAAAAIdO4kAAAAAAAAAAAAAAAAAEAAAAZHJzL1BLAwQUAAAACACHTuJADFNnFcAAAADc&#10;AAAADwAAAGRycy9kb3ducmV2LnhtbEWPT2sCMRTE7wW/Q3iF3mri2vpnaxQUCr0I1fagt+fmubu4&#10;eVmTVK2fvhEKHoeZ+Q0zmV1sI07kQ+1YQ6+rQBAXztRcavj+en8egQgR2WDjmDT8UoDZtPMwwdy4&#10;M6/otI6lSBAOOWqoYmxzKUNRkcXQdS1x8vbOW4xJ+lIaj+cEt43MlBpIizWnhQpbWlRUHNY/VsN8&#10;PJofP194eV3ttrTd7A6vmVdaPz321BuISJd4D/+3P4yGrD+E25l0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U2cV&#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6" o:spid="_x0000_s1026" o:spt="1" style="position:absolute;left:7662;top:272;height:12;width:29;" fillcolor="#000000" filled="t" stroked="f" coordsize="21600,21600" o:gfxdata="UEsDBAoAAAAAAIdO4kAAAAAAAAAAAAAAAAAEAAAAZHJzL1BLAwQUAAAACACHTuJAfczzZ7wAAADc&#10;AAAADwAAAGRycy9kb3ducmV2LnhtbEVPy2oCMRTdF/yHcIXuauK0io5GwUKhm0J9LHR3nVxnBic3&#10;Y5L6+vpmIbg8nPd0frWNOJMPtWMN/Z4CQVw4U3OpYbP+ehuBCBHZYOOYNNwowHzWeZlibtyFl3Re&#10;xVKkEA45aqhibHMpQ1GRxdBzLXHiDs5bjAn6UhqPlxRuG5kpNZQWa04NFbb0WVFxXP1ZDYvxaHH6&#10;/eCf+3K/o912fxxkXmn92u2rCYhI1/gUP9zfRkP2ntamM+kI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3M82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137" o:spid="_x0000_s1026" o:spt="1" style="position:absolute;left:7719;top:272;height:12;width:29;" fillcolor="#000000" filled="t" stroked="f" coordsize="21600,21600" o:gfxdata="UEsDBAoAAAAAAIdO4kAAAAAAAAAAAAAAAAAEAAAAZHJzL1BLAwQUAAAACACHTuJAEoBW/MAAAADc&#10;AAAADwAAAGRycy9kb3ducmV2LnhtbEWPT2sCMRTE7wW/Q3iCN01cq+jWKFgQvAhVe6i35+Z1d3Hz&#10;sk3in/bTNwWhx2FmfsPMl3fbiCv5UDvWMBwoEMSFMzWXGt4P6/4URIjIBhvHpOGbAiwXnac55sbd&#10;eEfXfSxFgnDIUUMVY5tLGYqKLIaBa4mT9+m8xZikL6XxeEtw28hMqYm0WHNaqLCl14qK8/5iNaxm&#10;09XX2zNvf3anIx0/Tudx5pXWve5QvYCIdI//4Ud7YzRkoxn8nUlH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gFb8&#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38" o:spid="_x0000_s1026" o:spt="1" style="position:absolute;left:7777;top:272;height:12;width:29;" fillcolor="#000000" filled="t" stroked="f" coordsize="21600,21600" o:gfxdata="UEsDBAoAAAAAAIdO4kAAAAAAAAAAAAAAAAAEAAAAZHJzL1BLAwQUAAAACACHTuJA27yMHL0AAADc&#10;AAAADwAAAGRycy9kb3ducmV2LnhtbEVPy2oCMRTdF/yHcIXuajKDLXZqFKZQcFPw0UXdXSfXmcHJ&#10;zZjEV7/eLIQuD+c9nV9tJ87kQ+tYQzZSIIgrZ1quNfxsvl4mIEJENtg5Jg03CjCfDZ6mWBh34RWd&#10;17EWKYRDgRqaGPtCylA1ZDGMXE+cuL3zFmOCvpbG4yWF207mSr1Jiy2nhgZ7+myoOqxPVkP5PimP&#10;yzF//612W9r+7g6vuVdaPw8z9QEi0jX+ix/uhdGQj9P8dCYdAT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vIwc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139" o:spid="_x0000_s1026" o:spt="1" style="position:absolute;left:7835;top:272;height:12;width:29;" fillcolor="#000000" filled="t" stroked="f" coordsize="21600,21600" o:gfxdata="UEsDBAoAAAAAAIdO4kAAAAAAAAAAAAAAAAAEAAAAZHJzL1BLAwQUAAAACACHTuJAtPAph8AAAADc&#10;AAAADwAAAGRycy9kb3ducmV2LnhtbEWPzWsCMRTE7wX/h/AEbzXZxRbdGgUFwUuhfhz09ty87i5u&#10;XtYkfrR/fVMo9DjMzG+Y6fxhW3EjHxrHGrKhAkFcOtNwpWG/Wz2PQYSIbLB1TBq+KMB81nuaYmHc&#10;nTd028ZKJAiHAjXUMXaFlKGsyWIYuo44eZ/OW4xJ+koaj/cEt63MlXqVFhtOCzV2tKypPG+vVsNi&#10;Ml5cPkb8/r05Hel4OJ1fcq+0HvQz9QYi0iP+h//aa6MhH2XweyYd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08CmH&#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0" o:spid="_x0000_s1026" o:spt="1" style="position:absolute;left:7892;top:272;height:12;width:29;" fillcolor="#000000" filled="t" stroked="f" coordsize="21600,21600" o:gfxdata="UEsDBAoAAAAAAIdO4kAAAAAAAAAAAAAAAAAEAAAAZHJzL1BLAwQUAAAACACHTuJARCK38L8AAADc&#10;AAAADwAAAGRycy9kb3ducmV2LnhtbEWPQWsCMRSE70L/Q3iF3mriokW3GwWFQi8FtT3o7bl53V12&#10;87ImqVp/vSkUPA4z8w1TLC62EyfyoXGsYTRUIIhLZxquNHx9vj1PQYSIbLBzTBp+KcBi/jAoMDfu&#10;zBs6bWMlEoRDjhrqGPtcylDWZDEMXU+cvG/nLcYkfSWNx3OC205mSr1Iiw2nhRp7WtVUttsfq2E5&#10;my6P6zF/XDeHPe13h3aSeaX10+NIvYKIdIn38H/73WjIxhn8nUlH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it/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141" o:spid="_x0000_s1026" o:spt="1" style="position:absolute;left:7950;top:272;height:12;width:29;" fillcolor="#000000" filled="t" stroked="f" coordsize="21600,21600" o:gfxdata="UEsDBAoAAAAAAIdO4kAAAAAAAAAAAAAAAAAEAAAAZHJzL1BLAwQUAAAACACHTuJAK24Sa8AAAADc&#10;AAAADwAAAGRycy9kb3ducmV2LnhtbEWPS2sCMRSF90L/Q7gFd5o4PrBTo2Ch4Kbgo4u6u05uZwYn&#10;N9MkPuqvbwqCy8M55zuc2eJqG3EmH2rHGgZ9BYK4cKbmUsPn7r03BREissHGMWn4pQCL+VNnhrlx&#10;F97QeRtLkSAcctRQxdjmUoaiIouh71ri5H07bzEm6UtpPF4S3DYyU2oiLdacFips6a2i4rg9WQ3L&#10;l+nyZz3ij9vmsKf91+E4zrzSuvs8UK8gIl3jI3xvr4yGbDSE/zPpCM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hJr&#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142" o:spid="_x0000_s1026" o:spt="1" style="position:absolute;left:8007;top:272;height:12;width:29;" fillcolor="#000000" filled="t" stroked="f" coordsize="21600,21600" o:gfxdata="UEsDBAoAAAAAAIdO4kAAAAAAAAAAAAAAAAAEAAAAZHJzL1BLAwQUAAAACACHTuJApIeKH8AAAADc&#10;AAAADwAAAGRycy9kb3ducmV2LnhtbEWPzWsCMRTE74X+D+EVvNXEZSu6NQoKgpdC/Tjo7bl53V3c&#10;vKxJ/Gj/+kYo9DjMzG+YyexuW3ElHxrHGgZ9BYK4dKbhSsNuu3wdgQgR2WDrmDR8U4DZ9PlpgoVx&#10;N17TdRMrkSAcCtRQx9gVUoayJouh7zri5H05bzEm6StpPN4S3LYyU2ooLTacFmrsaFFTedpcrIb5&#10;eDQ/f+b88bM+HuiwP57eMq+07r0M1DuISPf4H/5rr4yGLM/hcSYd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h4of&#10;wAAAANwAAAAPAAAAAAAAAAEAIAAAACIAAABkcnMvZG93bnJldi54bWxQSwECFAAUAAAACACHTuJA&#10;My8FnjsAAAA5AAAAEAAAAAAAAAABACAAAAAPAQAAZHJzL3NoYXBleG1sLnhtbFBLBQYAAAAABgAG&#10;AFsBAAC5AwAAAAA=&#10;">
                  <v:fill on="t" focussize="0,0"/>
                  <v:stroke on="f"/>
                  <v:imagedata o:title=""/>
                  <o:lock v:ext="edit" aspectratio="f"/>
                </v:rect>
                <w10:wrap type="topAndBottom"/>
              </v:group>
            </w:pict>
          </mc:Fallback>
        </mc:AlternateContent>
      </w:r>
    </w:p>
    <w:p>
      <w:pPr>
        <w:pStyle w:val="13"/>
        <w:tabs>
          <w:tab w:val="left" w:pos="6851"/>
        </w:tabs>
        <w:spacing w:before="74"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法律依据：</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13"/>
        <w:spacing w:before="4" w:line="360" w:lineRule="auto"/>
        <w:rPr>
          <w:rFonts w:asciiTheme="minorEastAsia" w:hAnsiTheme="minorEastAsia" w:eastAsiaTheme="minorEastAsia"/>
          <w:sz w:val="21"/>
          <w:szCs w:val="21"/>
        </w:rPr>
      </w:pPr>
      <w:r>
        <w:rPr>
          <w:rFonts w:asciiTheme="minorEastAsia" w:hAnsiTheme="minorEastAsia" w:eastAsiaTheme="minorEastAsia"/>
          <w:sz w:val="21"/>
          <w:szCs w:val="21"/>
          <w:lang w:val="en-US" w:bidi="ar-SA"/>
        </w:rPr>
        <mc:AlternateContent>
          <mc:Choice Requires="wpg">
            <w:drawing>
              <wp:anchor distT="0" distB="0" distL="114300" distR="114300" simplePos="0" relativeHeight="251675648" behindDoc="1" locked="0" layoutInCell="1" allowOverlap="1">
                <wp:simplePos x="0" y="0"/>
                <wp:positionH relativeFrom="page">
                  <wp:posOffset>1143000</wp:posOffset>
                </wp:positionH>
                <wp:positionV relativeFrom="paragraph">
                  <wp:posOffset>129540</wp:posOffset>
                </wp:positionV>
                <wp:extent cx="3960495" cy="7620"/>
                <wp:effectExtent l="0" t="0" r="0" b="0"/>
                <wp:wrapTopAndBottom/>
                <wp:docPr id="25" name="组合 25"/>
                <wp:cNvGraphicFramePr/>
                <a:graphic xmlns:a="http://schemas.openxmlformats.org/drawingml/2006/main">
                  <a:graphicData uri="http://schemas.microsoft.com/office/word/2010/wordprocessingGroup">
                    <wpg:wgp>
                      <wpg:cNvGrpSpPr/>
                      <wpg:grpSpPr>
                        <a:xfrm>
                          <a:off x="0" y="0"/>
                          <a:ext cx="3960495" cy="7620"/>
                          <a:chOff x="1800" y="204"/>
                          <a:chExt cx="6237" cy="12"/>
                        </a:xfrm>
                        <a:effectLst/>
                      </wpg:grpSpPr>
                      <wps:wsp>
                        <wps:cNvPr id="26" name="Rectangle 144"/>
                        <wps:cNvSpPr>
                          <a:spLocks noChangeArrowheads="1"/>
                        </wps:cNvSpPr>
                        <wps:spPr bwMode="auto">
                          <a:xfrm>
                            <a:off x="1800" y="204"/>
                            <a:ext cx="15" cy="12"/>
                          </a:xfrm>
                          <a:prstGeom prst="rect">
                            <a:avLst/>
                          </a:prstGeom>
                          <a:solidFill>
                            <a:srgbClr val="000000"/>
                          </a:solidFill>
                          <a:ln>
                            <a:noFill/>
                          </a:ln>
                          <a:effectLst/>
                        </wps:spPr>
                        <wps:bodyPr rot="0" vert="horz" wrap="square" lIns="91440" tIns="45720" rIns="91440" bIns="45720" anchor="t" anchorCtr="0" upright="1">
                          <a:noAutofit/>
                        </wps:bodyPr>
                      </wps:wsp>
                      <wps:wsp>
                        <wps:cNvPr id="27" name="Rectangle 145"/>
                        <wps:cNvSpPr>
                          <a:spLocks noChangeArrowheads="1"/>
                        </wps:cNvSpPr>
                        <wps:spPr bwMode="auto">
                          <a:xfrm>
                            <a:off x="18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8" name="Rectangle 146"/>
                        <wps:cNvSpPr>
                          <a:spLocks noChangeArrowheads="1"/>
                        </wps:cNvSpPr>
                        <wps:spPr bwMode="auto">
                          <a:xfrm>
                            <a:off x="19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29" name="Rectangle 147"/>
                        <wps:cNvSpPr>
                          <a:spLocks noChangeArrowheads="1"/>
                        </wps:cNvSpPr>
                        <wps:spPr bwMode="auto">
                          <a:xfrm>
                            <a:off x="195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0" name="Rectangle 148"/>
                        <wps:cNvSpPr>
                          <a:spLocks noChangeArrowheads="1"/>
                        </wps:cNvSpPr>
                        <wps:spPr bwMode="auto">
                          <a:xfrm>
                            <a:off x="20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1" name="Rectangle 149"/>
                        <wps:cNvSpPr>
                          <a:spLocks noChangeArrowheads="1"/>
                        </wps:cNvSpPr>
                        <wps:spPr bwMode="auto">
                          <a:xfrm>
                            <a:off x="20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2" name="Rectangle 150"/>
                        <wps:cNvSpPr>
                          <a:spLocks noChangeArrowheads="1"/>
                        </wps:cNvSpPr>
                        <wps:spPr bwMode="auto">
                          <a:xfrm>
                            <a:off x="21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3" name="Rectangle 151"/>
                        <wps:cNvSpPr>
                          <a:spLocks noChangeArrowheads="1"/>
                        </wps:cNvSpPr>
                        <wps:spPr bwMode="auto">
                          <a:xfrm>
                            <a:off x="21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4" name="Rectangle 152"/>
                        <wps:cNvSpPr>
                          <a:spLocks noChangeArrowheads="1"/>
                        </wps:cNvSpPr>
                        <wps:spPr bwMode="auto">
                          <a:xfrm>
                            <a:off x="224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5" name="Rectangle 153"/>
                        <wps:cNvSpPr>
                          <a:spLocks noChangeArrowheads="1"/>
                        </wps:cNvSpPr>
                        <wps:spPr bwMode="auto">
                          <a:xfrm>
                            <a:off x="23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6" name="Rectangle 154"/>
                        <wps:cNvSpPr>
                          <a:spLocks noChangeArrowheads="1"/>
                        </wps:cNvSpPr>
                        <wps:spPr bwMode="auto">
                          <a:xfrm>
                            <a:off x="23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7" name="Rectangle 155"/>
                        <wps:cNvSpPr>
                          <a:spLocks noChangeArrowheads="1"/>
                        </wps:cNvSpPr>
                        <wps:spPr bwMode="auto">
                          <a:xfrm>
                            <a:off x="24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8" name="Rectangle 156"/>
                        <wps:cNvSpPr>
                          <a:spLocks noChangeArrowheads="1"/>
                        </wps:cNvSpPr>
                        <wps:spPr bwMode="auto">
                          <a:xfrm>
                            <a:off x="24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39" name="Rectangle 157"/>
                        <wps:cNvSpPr>
                          <a:spLocks noChangeArrowheads="1"/>
                        </wps:cNvSpPr>
                        <wps:spPr bwMode="auto">
                          <a:xfrm>
                            <a:off x="253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0" name="Rectangle 158"/>
                        <wps:cNvSpPr>
                          <a:spLocks noChangeArrowheads="1"/>
                        </wps:cNvSpPr>
                        <wps:spPr bwMode="auto">
                          <a:xfrm>
                            <a:off x="25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1" name="Rectangle 159"/>
                        <wps:cNvSpPr>
                          <a:spLocks noChangeArrowheads="1"/>
                        </wps:cNvSpPr>
                        <wps:spPr bwMode="auto">
                          <a:xfrm>
                            <a:off x="26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2" name="Rectangle 160"/>
                        <wps:cNvSpPr>
                          <a:spLocks noChangeArrowheads="1"/>
                        </wps:cNvSpPr>
                        <wps:spPr bwMode="auto">
                          <a:xfrm>
                            <a:off x="270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3" name="Rectangle 161"/>
                        <wps:cNvSpPr>
                          <a:spLocks noChangeArrowheads="1"/>
                        </wps:cNvSpPr>
                        <wps:spPr bwMode="auto">
                          <a:xfrm>
                            <a:off x="276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4" name="Rectangle 162"/>
                        <wps:cNvSpPr>
                          <a:spLocks noChangeArrowheads="1"/>
                        </wps:cNvSpPr>
                        <wps:spPr bwMode="auto">
                          <a:xfrm>
                            <a:off x="282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5" name="Rectangle 163"/>
                        <wps:cNvSpPr>
                          <a:spLocks noChangeArrowheads="1"/>
                        </wps:cNvSpPr>
                        <wps:spPr bwMode="auto">
                          <a:xfrm>
                            <a:off x="288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6" name="Rectangle 164"/>
                        <wps:cNvSpPr>
                          <a:spLocks noChangeArrowheads="1"/>
                        </wps:cNvSpPr>
                        <wps:spPr bwMode="auto">
                          <a:xfrm>
                            <a:off x="293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7" name="Rectangle 165"/>
                        <wps:cNvSpPr>
                          <a:spLocks noChangeArrowheads="1"/>
                        </wps:cNvSpPr>
                        <wps:spPr bwMode="auto">
                          <a:xfrm>
                            <a:off x="29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8" name="Rectangle 166"/>
                        <wps:cNvSpPr>
                          <a:spLocks noChangeArrowheads="1"/>
                        </wps:cNvSpPr>
                        <wps:spPr bwMode="auto">
                          <a:xfrm>
                            <a:off x="305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49" name="Rectangle 167"/>
                        <wps:cNvSpPr>
                          <a:spLocks noChangeArrowheads="1"/>
                        </wps:cNvSpPr>
                        <wps:spPr bwMode="auto">
                          <a:xfrm>
                            <a:off x="31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0" name="Rectangle 168"/>
                        <wps:cNvSpPr>
                          <a:spLocks noChangeArrowheads="1"/>
                        </wps:cNvSpPr>
                        <wps:spPr bwMode="auto">
                          <a:xfrm>
                            <a:off x="316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1" name="Rectangle 169"/>
                        <wps:cNvSpPr>
                          <a:spLocks noChangeArrowheads="1"/>
                        </wps:cNvSpPr>
                        <wps:spPr bwMode="auto">
                          <a:xfrm>
                            <a:off x="322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2" name="Rectangle 170"/>
                        <wps:cNvSpPr>
                          <a:spLocks noChangeArrowheads="1"/>
                        </wps:cNvSpPr>
                        <wps:spPr bwMode="auto">
                          <a:xfrm>
                            <a:off x="32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3" name="Rectangle 171"/>
                        <wps:cNvSpPr>
                          <a:spLocks noChangeArrowheads="1"/>
                        </wps:cNvSpPr>
                        <wps:spPr bwMode="auto">
                          <a:xfrm>
                            <a:off x="334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4" name="Rectangle 172"/>
                        <wps:cNvSpPr>
                          <a:spLocks noChangeArrowheads="1"/>
                        </wps:cNvSpPr>
                        <wps:spPr bwMode="auto">
                          <a:xfrm>
                            <a:off x="33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5" name="Rectangle 173"/>
                        <wps:cNvSpPr>
                          <a:spLocks noChangeArrowheads="1"/>
                        </wps:cNvSpPr>
                        <wps:spPr bwMode="auto">
                          <a:xfrm>
                            <a:off x="345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6" name="Rectangle 174"/>
                        <wps:cNvSpPr>
                          <a:spLocks noChangeArrowheads="1"/>
                        </wps:cNvSpPr>
                        <wps:spPr bwMode="auto">
                          <a:xfrm>
                            <a:off x="351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7" name="Rectangle 175"/>
                        <wps:cNvSpPr>
                          <a:spLocks noChangeArrowheads="1"/>
                        </wps:cNvSpPr>
                        <wps:spPr bwMode="auto">
                          <a:xfrm>
                            <a:off x="35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8" name="Rectangle 176"/>
                        <wps:cNvSpPr>
                          <a:spLocks noChangeArrowheads="1"/>
                        </wps:cNvSpPr>
                        <wps:spPr bwMode="auto">
                          <a:xfrm>
                            <a:off x="362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59" name="Rectangle 177"/>
                        <wps:cNvSpPr>
                          <a:spLocks noChangeArrowheads="1"/>
                        </wps:cNvSpPr>
                        <wps:spPr bwMode="auto">
                          <a:xfrm>
                            <a:off x="36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0" name="Rectangle 178"/>
                        <wps:cNvSpPr>
                          <a:spLocks noChangeArrowheads="1"/>
                        </wps:cNvSpPr>
                        <wps:spPr bwMode="auto">
                          <a:xfrm>
                            <a:off x="374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1" name="Rectangle 179"/>
                        <wps:cNvSpPr>
                          <a:spLocks noChangeArrowheads="1"/>
                        </wps:cNvSpPr>
                        <wps:spPr bwMode="auto">
                          <a:xfrm>
                            <a:off x="3802"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62" name="Rectangle 180"/>
                        <wps:cNvSpPr>
                          <a:spLocks noChangeArrowheads="1"/>
                        </wps:cNvSpPr>
                        <wps:spPr bwMode="auto">
                          <a:xfrm>
                            <a:off x="386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3" name="Rectangle 181"/>
                        <wps:cNvSpPr>
                          <a:spLocks noChangeArrowheads="1"/>
                        </wps:cNvSpPr>
                        <wps:spPr bwMode="auto">
                          <a:xfrm>
                            <a:off x="391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4" name="Rectangle 182"/>
                        <wps:cNvSpPr>
                          <a:spLocks noChangeArrowheads="1"/>
                        </wps:cNvSpPr>
                        <wps:spPr bwMode="auto">
                          <a:xfrm>
                            <a:off x="397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5" name="Rectangle 183"/>
                        <wps:cNvSpPr>
                          <a:spLocks noChangeArrowheads="1"/>
                        </wps:cNvSpPr>
                        <wps:spPr bwMode="auto">
                          <a:xfrm>
                            <a:off x="40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6" name="Rectangle 184"/>
                        <wps:cNvSpPr>
                          <a:spLocks noChangeArrowheads="1"/>
                        </wps:cNvSpPr>
                        <wps:spPr bwMode="auto">
                          <a:xfrm>
                            <a:off x="409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7" name="Rectangle 185"/>
                        <wps:cNvSpPr>
                          <a:spLocks noChangeArrowheads="1"/>
                        </wps:cNvSpPr>
                        <wps:spPr bwMode="auto">
                          <a:xfrm>
                            <a:off x="414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8" name="Rectangle 186"/>
                        <wps:cNvSpPr>
                          <a:spLocks noChangeArrowheads="1"/>
                        </wps:cNvSpPr>
                        <wps:spPr bwMode="auto">
                          <a:xfrm>
                            <a:off x="420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69" name="Rectangle 187"/>
                        <wps:cNvSpPr>
                          <a:spLocks noChangeArrowheads="1"/>
                        </wps:cNvSpPr>
                        <wps:spPr bwMode="auto">
                          <a:xfrm>
                            <a:off x="426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0" name="Rectangle 188"/>
                        <wps:cNvSpPr>
                          <a:spLocks noChangeArrowheads="1"/>
                        </wps:cNvSpPr>
                        <wps:spPr bwMode="auto">
                          <a:xfrm>
                            <a:off x="43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1" name="Rectangle 189"/>
                        <wps:cNvSpPr>
                          <a:spLocks noChangeArrowheads="1"/>
                        </wps:cNvSpPr>
                        <wps:spPr bwMode="auto">
                          <a:xfrm>
                            <a:off x="437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2" name="Rectangle 190"/>
                        <wps:cNvSpPr>
                          <a:spLocks noChangeArrowheads="1"/>
                        </wps:cNvSpPr>
                        <wps:spPr bwMode="auto">
                          <a:xfrm>
                            <a:off x="443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3" name="Rectangle 191"/>
                        <wps:cNvSpPr>
                          <a:spLocks noChangeArrowheads="1"/>
                        </wps:cNvSpPr>
                        <wps:spPr bwMode="auto">
                          <a:xfrm>
                            <a:off x="449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4" name="Rectangle 192"/>
                        <wps:cNvSpPr>
                          <a:spLocks noChangeArrowheads="1"/>
                        </wps:cNvSpPr>
                        <wps:spPr bwMode="auto">
                          <a:xfrm>
                            <a:off x="455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5" name="Rectangle 193"/>
                        <wps:cNvSpPr>
                          <a:spLocks noChangeArrowheads="1"/>
                        </wps:cNvSpPr>
                        <wps:spPr bwMode="auto">
                          <a:xfrm>
                            <a:off x="460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6" name="Rectangle 194"/>
                        <wps:cNvSpPr>
                          <a:spLocks noChangeArrowheads="1"/>
                        </wps:cNvSpPr>
                        <wps:spPr bwMode="auto">
                          <a:xfrm>
                            <a:off x="466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7" name="Rectangle 195"/>
                        <wps:cNvSpPr>
                          <a:spLocks noChangeArrowheads="1"/>
                        </wps:cNvSpPr>
                        <wps:spPr bwMode="auto">
                          <a:xfrm>
                            <a:off x="472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8" name="Rectangle 196"/>
                        <wps:cNvSpPr>
                          <a:spLocks noChangeArrowheads="1"/>
                        </wps:cNvSpPr>
                        <wps:spPr bwMode="auto">
                          <a:xfrm>
                            <a:off x="478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79" name="Rectangle 197"/>
                        <wps:cNvSpPr>
                          <a:spLocks noChangeArrowheads="1"/>
                        </wps:cNvSpPr>
                        <wps:spPr bwMode="auto">
                          <a:xfrm>
                            <a:off x="483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0" name="Rectangle 198"/>
                        <wps:cNvSpPr>
                          <a:spLocks noChangeArrowheads="1"/>
                        </wps:cNvSpPr>
                        <wps:spPr bwMode="auto">
                          <a:xfrm>
                            <a:off x="489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1" name="Rectangle 199"/>
                        <wps:cNvSpPr>
                          <a:spLocks noChangeArrowheads="1"/>
                        </wps:cNvSpPr>
                        <wps:spPr bwMode="auto">
                          <a:xfrm>
                            <a:off x="495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2" name="Rectangle 200"/>
                        <wps:cNvSpPr>
                          <a:spLocks noChangeArrowheads="1"/>
                        </wps:cNvSpPr>
                        <wps:spPr bwMode="auto">
                          <a:xfrm>
                            <a:off x="501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3" name="Rectangle 201"/>
                        <wps:cNvSpPr>
                          <a:spLocks noChangeArrowheads="1"/>
                        </wps:cNvSpPr>
                        <wps:spPr bwMode="auto">
                          <a:xfrm>
                            <a:off x="506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4" name="Rectangle 202"/>
                        <wps:cNvSpPr>
                          <a:spLocks noChangeArrowheads="1"/>
                        </wps:cNvSpPr>
                        <wps:spPr bwMode="auto">
                          <a:xfrm>
                            <a:off x="512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5" name="Rectangle 203"/>
                        <wps:cNvSpPr>
                          <a:spLocks noChangeArrowheads="1"/>
                        </wps:cNvSpPr>
                        <wps:spPr bwMode="auto">
                          <a:xfrm>
                            <a:off x="518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6" name="Rectangle 204"/>
                        <wps:cNvSpPr>
                          <a:spLocks noChangeArrowheads="1"/>
                        </wps:cNvSpPr>
                        <wps:spPr bwMode="auto">
                          <a:xfrm>
                            <a:off x="524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7" name="Rectangle 205"/>
                        <wps:cNvSpPr>
                          <a:spLocks noChangeArrowheads="1"/>
                        </wps:cNvSpPr>
                        <wps:spPr bwMode="auto">
                          <a:xfrm>
                            <a:off x="530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8" name="Rectangle 206"/>
                        <wps:cNvSpPr>
                          <a:spLocks noChangeArrowheads="1"/>
                        </wps:cNvSpPr>
                        <wps:spPr bwMode="auto">
                          <a:xfrm>
                            <a:off x="535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89" name="Rectangle 207"/>
                        <wps:cNvSpPr>
                          <a:spLocks noChangeArrowheads="1"/>
                        </wps:cNvSpPr>
                        <wps:spPr bwMode="auto">
                          <a:xfrm>
                            <a:off x="541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0" name="Rectangle 208"/>
                        <wps:cNvSpPr>
                          <a:spLocks noChangeArrowheads="1"/>
                        </wps:cNvSpPr>
                        <wps:spPr bwMode="auto">
                          <a:xfrm>
                            <a:off x="547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1" name="Rectangle 209"/>
                        <wps:cNvSpPr>
                          <a:spLocks noChangeArrowheads="1"/>
                        </wps:cNvSpPr>
                        <wps:spPr bwMode="auto">
                          <a:xfrm>
                            <a:off x="553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2" name="Rectangle 210"/>
                        <wps:cNvSpPr>
                          <a:spLocks noChangeArrowheads="1"/>
                        </wps:cNvSpPr>
                        <wps:spPr bwMode="auto">
                          <a:xfrm>
                            <a:off x="558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3" name="Rectangle 211"/>
                        <wps:cNvSpPr>
                          <a:spLocks noChangeArrowheads="1"/>
                        </wps:cNvSpPr>
                        <wps:spPr bwMode="auto">
                          <a:xfrm>
                            <a:off x="564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4" name="Rectangle 212"/>
                        <wps:cNvSpPr>
                          <a:spLocks noChangeArrowheads="1"/>
                        </wps:cNvSpPr>
                        <wps:spPr bwMode="auto">
                          <a:xfrm>
                            <a:off x="570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5" name="Rectangle 213"/>
                        <wps:cNvSpPr>
                          <a:spLocks noChangeArrowheads="1"/>
                        </wps:cNvSpPr>
                        <wps:spPr bwMode="auto">
                          <a:xfrm>
                            <a:off x="576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6" name="Rectangle 214"/>
                        <wps:cNvSpPr>
                          <a:spLocks noChangeArrowheads="1"/>
                        </wps:cNvSpPr>
                        <wps:spPr bwMode="auto">
                          <a:xfrm>
                            <a:off x="581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7" name="Rectangle 215"/>
                        <wps:cNvSpPr>
                          <a:spLocks noChangeArrowheads="1"/>
                        </wps:cNvSpPr>
                        <wps:spPr bwMode="auto">
                          <a:xfrm>
                            <a:off x="587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8" name="Rectangle 216"/>
                        <wps:cNvSpPr>
                          <a:spLocks noChangeArrowheads="1"/>
                        </wps:cNvSpPr>
                        <wps:spPr bwMode="auto">
                          <a:xfrm>
                            <a:off x="593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99" name="Rectangle 217"/>
                        <wps:cNvSpPr>
                          <a:spLocks noChangeArrowheads="1"/>
                        </wps:cNvSpPr>
                        <wps:spPr bwMode="auto">
                          <a:xfrm>
                            <a:off x="599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0" name="Rectangle 218"/>
                        <wps:cNvSpPr>
                          <a:spLocks noChangeArrowheads="1"/>
                        </wps:cNvSpPr>
                        <wps:spPr bwMode="auto">
                          <a:xfrm>
                            <a:off x="604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1" name="Rectangle 219"/>
                        <wps:cNvSpPr>
                          <a:spLocks noChangeArrowheads="1"/>
                        </wps:cNvSpPr>
                        <wps:spPr bwMode="auto">
                          <a:xfrm>
                            <a:off x="610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2" name="Rectangle 220"/>
                        <wps:cNvSpPr>
                          <a:spLocks noChangeArrowheads="1"/>
                        </wps:cNvSpPr>
                        <wps:spPr bwMode="auto">
                          <a:xfrm>
                            <a:off x="616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3" name="Rectangle 221"/>
                        <wps:cNvSpPr>
                          <a:spLocks noChangeArrowheads="1"/>
                        </wps:cNvSpPr>
                        <wps:spPr bwMode="auto">
                          <a:xfrm>
                            <a:off x="622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4" name="Rectangle 222"/>
                        <wps:cNvSpPr>
                          <a:spLocks noChangeArrowheads="1"/>
                        </wps:cNvSpPr>
                        <wps:spPr bwMode="auto">
                          <a:xfrm>
                            <a:off x="627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5" name="Rectangle 223"/>
                        <wps:cNvSpPr>
                          <a:spLocks noChangeArrowheads="1"/>
                        </wps:cNvSpPr>
                        <wps:spPr bwMode="auto">
                          <a:xfrm>
                            <a:off x="6337" y="204"/>
                            <a:ext cx="30" cy="12"/>
                          </a:xfrm>
                          <a:prstGeom prst="rect">
                            <a:avLst/>
                          </a:prstGeom>
                          <a:solidFill>
                            <a:srgbClr val="000000"/>
                          </a:solidFill>
                          <a:ln>
                            <a:noFill/>
                          </a:ln>
                          <a:effectLst/>
                        </wps:spPr>
                        <wps:bodyPr rot="0" vert="horz" wrap="square" lIns="91440" tIns="45720" rIns="91440" bIns="45720" anchor="t" anchorCtr="0" upright="1">
                          <a:noAutofit/>
                        </wps:bodyPr>
                      </wps:wsp>
                      <wps:wsp>
                        <wps:cNvPr id="106" name="Rectangle 224"/>
                        <wps:cNvSpPr>
                          <a:spLocks noChangeArrowheads="1"/>
                        </wps:cNvSpPr>
                        <wps:spPr bwMode="auto">
                          <a:xfrm>
                            <a:off x="639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7" name="Rectangle 225"/>
                        <wps:cNvSpPr>
                          <a:spLocks noChangeArrowheads="1"/>
                        </wps:cNvSpPr>
                        <wps:spPr bwMode="auto">
                          <a:xfrm>
                            <a:off x="645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8" name="Rectangle 226"/>
                        <wps:cNvSpPr>
                          <a:spLocks noChangeArrowheads="1"/>
                        </wps:cNvSpPr>
                        <wps:spPr bwMode="auto">
                          <a:xfrm>
                            <a:off x="651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09" name="Rectangle 227"/>
                        <wps:cNvSpPr>
                          <a:spLocks noChangeArrowheads="1"/>
                        </wps:cNvSpPr>
                        <wps:spPr bwMode="auto">
                          <a:xfrm>
                            <a:off x="656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0" name="Rectangle 228"/>
                        <wps:cNvSpPr>
                          <a:spLocks noChangeArrowheads="1"/>
                        </wps:cNvSpPr>
                        <wps:spPr bwMode="auto">
                          <a:xfrm>
                            <a:off x="662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1" name="Rectangle 229"/>
                        <wps:cNvSpPr>
                          <a:spLocks noChangeArrowheads="1"/>
                        </wps:cNvSpPr>
                        <wps:spPr bwMode="auto">
                          <a:xfrm>
                            <a:off x="668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2" name="Rectangle 230"/>
                        <wps:cNvSpPr>
                          <a:spLocks noChangeArrowheads="1"/>
                        </wps:cNvSpPr>
                        <wps:spPr bwMode="auto">
                          <a:xfrm>
                            <a:off x="674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3" name="Rectangle 231"/>
                        <wps:cNvSpPr>
                          <a:spLocks noChangeArrowheads="1"/>
                        </wps:cNvSpPr>
                        <wps:spPr bwMode="auto">
                          <a:xfrm>
                            <a:off x="679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4" name="Rectangle 232"/>
                        <wps:cNvSpPr>
                          <a:spLocks noChangeArrowheads="1"/>
                        </wps:cNvSpPr>
                        <wps:spPr bwMode="auto">
                          <a:xfrm>
                            <a:off x="685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5" name="Rectangle 233"/>
                        <wps:cNvSpPr>
                          <a:spLocks noChangeArrowheads="1"/>
                        </wps:cNvSpPr>
                        <wps:spPr bwMode="auto">
                          <a:xfrm>
                            <a:off x="691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6" name="Rectangle 234"/>
                        <wps:cNvSpPr>
                          <a:spLocks noChangeArrowheads="1"/>
                        </wps:cNvSpPr>
                        <wps:spPr bwMode="auto">
                          <a:xfrm>
                            <a:off x="697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7" name="Rectangle 235"/>
                        <wps:cNvSpPr>
                          <a:spLocks noChangeArrowheads="1"/>
                        </wps:cNvSpPr>
                        <wps:spPr bwMode="auto">
                          <a:xfrm>
                            <a:off x="7028"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8" name="Rectangle 236"/>
                        <wps:cNvSpPr>
                          <a:spLocks noChangeArrowheads="1"/>
                        </wps:cNvSpPr>
                        <wps:spPr bwMode="auto">
                          <a:xfrm>
                            <a:off x="708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19" name="Rectangle 237"/>
                        <wps:cNvSpPr>
                          <a:spLocks noChangeArrowheads="1"/>
                        </wps:cNvSpPr>
                        <wps:spPr bwMode="auto">
                          <a:xfrm>
                            <a:off x="7143"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0" name="Rectangle 238"/>
                        <wps:cNvSpPr>
                          <a:spLocks noChangeArrowheads="1"/>
                        </wps:cNvSpPr>
                        <wps:spPr bwMode="auto">
                          <a:xfrm>
                            <a:off x="720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1" name="Rectangle 239"/>
                        <wps:cNvSpPr>
                          <a:spLocks noChangeArrowheads="1"/>
                        </wps:cNvSpPr>
                        <wps:spPr bwMode="auto">
                          <a:xfrm>
                            <a:off x="725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2" name="Rectangle 240"/>
                        <wps:cNvSpPr>
                          <a:spLocks noChangeArrowheads="1"/>
                        </wps:cNvSpPr>
                        <wps:spPr bwMode="auto">
                          <a:xfrm>
                            <a:off x="7316"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3" name="Rectangle 241"/>
                        <wps:cNvSpPr>
                          <a:spLocks noChangeArrowheads="1"/>
                        </wps:cNvSpPr>
                        <wps:spPr bwMode="auto">
                          <a:xfrm>
                            <a:off x="737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4" name="Rectangle 242"/>
                        <wps:cNvSpPr>
                          <a:spLocks noChangeArrowheads="1"/>
                        </wps:cNvSpPr>
                        <wps:spPr bwMode="auto">
                          <a:xfrm>
                            <a:off x="7431"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5" name="Rectangle 243"/>
                        <wps:cNvSpPr>
                          <a:spLocks noChangeArrowheads="1"/>
                        </wps:cNvSpPr>
                        <wps:spPr bwMode="auto">
                          <a:xfrm>
                            <a:off x="748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6" name="Rectangle 244"/>
                        <wps:cNvSpPr>
                          <a:spLocks noChangeArrowheads="1"/>
                        </wps:cNvSpPr>
                        <wps:spPr bwMode="auto">
                          <a:xfrm>
                            <a:off x="754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7" name="Rectangle 245"/>
                        <wps:cNvSpPr>
                          <a:spLocks noChangeArrowheads="1"/>
                        </wps:cNvSpPr>
                        <wps:spPr bwMode="auto">
                          <a:xfrm>
                            <a:off x="7604"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8" name="Rectangle 246"/>
                        <wps:cNvSpPr>
                          <a:spLocks noChangeArrowheads="1"/>
                        </wps:cNvSpPr>
                        <wps:spPr bwMode="auto">
                          <a:xfrm>
                            <a:off x="766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29" name="Rectangle 247"/>
                        <wps:cNvSpPr>
                          <a:spLocks noChangeArrowheads="1"/>
                        </wps:cNvSpPr>
                        <wps:spPr bwMode="auto">
                          <a:xfrm>
                            <a:off x="7719"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0" name="Rectangle 248"/>
                        <wps:cNvSpPr>
                          <a:spLocks noChangeArrowheads="1"/>
                        </wps:cNvSpPr>
                        <wps:spPr bwMode="auto">
                          <a:xfrm>
                            <a:off x="7777"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1" name="Rectangle 249"/>
                        <wps:cNvSpPr>
                          <a:spLocks noChangeArrowheads="1"/>
                        </wps:cNvSpPr>
                        <wps:spPr bwMode="auto">
                          <a:xfrm>
                            <a:off x="7835"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2" name="Rectangle 250"/>
                        <wps:cNvSpPr>
                          <a:spLocks noChangeArrowheads="1"/>
                        </wps:cNvSpPr>
                        <wps:spPr bwMode="auto">
                          <a:xfrm>
                            <a:off x="7892"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3" name="Rectangle 251"/>
                        <wps:cNvSpPr>
                          <a:spLocks noChangeArrowheads="1"/>
                        </wps:cNvSpPr>
                        <wps:spPr bwMode="auto">
                          <a:xfrm>
                            <a:off x="7950" y="204"/>
                            <a:ext cx="29" cy="12"/>
                          </a:xfrm>
                          <a:prstGeom prst="rect">
                            <a:avLst/>
                          </a:prstGeom>
                          <a:solidFill>
                            <a:srgbClr val="000000"/>
                          </a:solidFill>
                          <a:ln>
                            <a:noFill/>
                          </a:ln>
                          <a:effectLst/>
                        </wps:spPr>
                        <wps:bodyPr rot="0" vert="horz" wrap="square" lIns="91440" tIns="45720" rIns="91440" bIns="45720" anchor="t" anchorCtr="0" upright="1">
                          <a:noAutofit/>
                        </wps:bodyPr>
                      </wps:wsp>
                      <wps:wsp>
                        <wps:cNvPr id="134" name="Rectangle 252"/>
                        <wps:cNvSpPr>
                          <a:spLocks noChangeArrowheads="1"/>
                        </wps:cNvSpPr>
                        <wps:spPr bwMode="auto">
                          <a:xfrm>
                            <a:off x="8007" y="204"/>
                            <a:ext cx="29" cy="12"/>
                          </a:xfrm>
                          <a:prstGeom prst="rect">
                            <a:avLst/>
                          </a:prstGeom>
                          <a:solidFill>
                            <a:srgbClr val="000000"/>
                          </a:solidFill>
                          <a:ln>
                            <a:noFill/>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90pt;margin-top:10.2pt;height:0.6pt;width:311.85pt;mso-position-horizontal-relative:page;mso-wrap-distance-bottom:0pt;mso-wrap-distance-top:0pt;z-index:-251640832;mso-width-relative:page;mso-height-relative:page;" coordorigin="1800,204" coordsize="6237,12" o:gfxdata="UEsDBAoAAAAAAIdO4kAAAAAAAAAAAAAAAAAEAAAAZHJzL1BLAwQUAAAACACHTuJATyNAAtgAAAAJ&#10;AQAADwAAAGRycy9kb3ducmV2LnhtbE2PwU7DMBBE70j8g7VI3KjtFkoU4lSoAk4VEi0S4raNt0nU&#10;2I5iN2n/nuUEx5kdzb4pVmfXiZGG2AZvQM8UCPJVsK2vDXzuXu8yEDGht9gFTwYuFGFVXl8VmNsw&#10;+Q8at6kWXOJjjgaalPpcylg15DDOQk+eb4cwOEwsh1raAScud52cK7WUDlvPHxrsad1QddyenIG3&#10;CafnhX4ZN8fD+vK9e3j/2mgy5vZGqycQic7pLwy/+IwOJTPtw8nbKDrWmeItycBc3YPgQKYWjyD2&#10;bOglyLKQ/xeUP1BLAwQUAAAACACHTuJA03Pmm7oJAAC0AgEADgAAAGRycy9lMm9Eb2MueG1s7Z3d&#10;jttGEoXvF8g7ELyPRXbzV7AmMOzECOA4Rrz7AByK+kEkNkNyRuO9zsVe7vvkeYK8Rk5Tmsl4WAaC&#10;XaQQFyoXzuiPEltHpw4/Vjeff3V3PAS3TT/sXbsK42dRGDRt7db7drsK//XPb74swmAYq3ZdHVzb&#10;rMIPzRB+dfXFP56fumVj3M4d1k0fYCPtsDx1q3A3jt1ysRjqXXOshmeua1o8uHH9sRpxs98u1n11&#10;wtaPh4WJomxxcv26613dDAPufXV+MLxssf8zG3Sbzb5uXrn65ti043mrfXOoRuzSsNt3Q3g1fdrN&#10;pqnH7zeboRmDwyrEno7Tv3gT/H3t/11cPa+W277qdvv68hGqP/MRnuzTsdq3eNOHTb2qxiq46fez&#10;TR33de8Gtxmf1e64OO/INCLYizh6Mjave3fTTfuyXZ623cOg44t6Mur/82brt7fv+mC/XoUmDYO2&#10;OuIb/+2Xn3/9738C3IHROXXbJZ70uu/ed+/6yx3b8y2/w3eb/uj/j10J7qZx/fAwrs3dGNS405ZZ&#10;lJTYfo3H8sxchr3e4bvxL4qLCN8HHjNRcv5G6t3Xl9dmxubnF8bGP7b44y2b6ft9M4z+bv85Hz7W&#10;qYM2hz8GbPj/Buz9ruqa6XsY/FjcD1h2P2A/QGZVuz00QZxMO+DfH0/0I+bHZujeuPrHIWjdyx2e&#10;17zoe3faNdUanyueduqjF/gbA14aXJ++c2t8IdXN6CZ1PRns+bjdj3h8GezZmHX9ML5u3DHwf6zC&#10;Hp982nJ1exnHann/lOmTu8N+/c3+cJhu9Nvrl4c+uK38j2n67/KNDI+fdmj9k1vnX3b+ws73PPm6&#10;zvvoBTYsr936A/a3d+ffJ9wJf+xc/+8wOOG3uQqHn26qvgmDw7ctxqzEMPsf83QjSXMIKugfP3L9&#10;+JGqrbGpVTiGwfnPl+PZAG66fr/d4Z3iaQha9wLjvNlf5HT/qSZtTXI6f9a/XlfQ+/mH+FhXlx8j&#10;k64S+/Hv8V5XpvzEb/FeNKqrMPi76gqFfa6rzP+EP7Kfv9CvyihWXYnzK3jCXFc5q65SaPtxflC/&#10;mirkZ10HLar6XFcFo64QyZHxVFey8pVFDZrrqmTVVZ6orqTVQWsIXaXTsS5TvjKx17b6lTC/wrHY&#10;zK/SiRuw6apAxlNdCdMVatBcVxNk49KVSTRfieNX9gEkP+JXqeXMVxYcWf1KGBe1FG9POXm7sRky&#10;ntZBYXWQ4u0pJ283Saz5Sl4dpHh7ysnbTZJD2+pXwvyK4u0pJ283qdV8Jc6v/Cn1+fEgK29PS81X&#10;8nRF8faUlbdnwLBaB4UdDyYUb89YeXseab6S51cUb89YeXuegaFpbpeV29EaOs9XAEp8/VemMJqv&#10;5PkVxdszVt5eFJqv5OmK4u0ZK28vrfb1ydMVxdsReBjrYOkno2i+EpavKN6ecfJ2G+E0t+pKGmeg&#10;eHvGydttHGu+ElcHPZOc8faMk7fbGG+nfiXMr9AaSuiKk7dbY7SvT55fUbw95+Tt1hSar+TpiuLt&#10;OSdvtzbReRPydEXx9pyTt1tbar6SpyuKt+ecvN0maCPU3C4tt1O8HRNF+bioTWPt65PnVxRvzzl5&#10;u00R59SvpPkVxdtzVt6e+fWI9DyOrPM4aA2d8ytMZGCsg1mh+UpcHURrKKErVt6e+x4w9StZfoXW&#10;UEJXrLy9iD7R1+fXUPKLbuo6kPeLP34+60D6ucaz84NotGOsg4X3TPUrYX5F8faClbeXsc6bkJev&#10;KN5esPL2ElhD/UoYZ/BzYeZ1kJO3J5HV887y/Iri7QUnb0+iUvOVPF1RvL3g5O1JnOh5Z3m6ong7&#10;QCXf8WBiIs1X8nRF8faCk7cnBtMVNbcLy+1oDSVyOydvT6zR887i/Mr3EsyPBzl5e2JzzVfydEXx&#10;dhygMearxK9xqrxdFm9Ha+jcr0pO3p4kpeYreX5F8XYsoMfoV6mfa6Z+JcyvKN4OA2HUVRZpX588&#10;v6J4e8nK2zMsB6F+JY0zULwdC7ww+lVutK9Pnl9RvL1k5e052nLUr6T5FcXbS1beXljNV+L8yq/B&#10;OOOimIDMWAcLyFj9Sphf+Ro01xUrby9xmSfVlTRdEbzdRJy8PY0wL0J1JU1XBG/HlbwZ62AaZZqv&#10;5OUrgrcbTLziy1dpbDRfydMVwdtNxMnb0xjtqVoHpdVBgrcbXBiX0a+Mv0aPnh+UdX4QraGz40Hf&#10;GMyoK4vDBNWVNL8ieLuJOHl7ioWKVFepNF0RvN3gwm2MfpXEmq/E5XY/d+8pFzURJ29PE99bqPlK&#10;Vr5CayihK07enqZ+3RjVlTBdUbwdFxZhrINpofMm5NVBirfHrLw9SzRfydMVxdvPC5mdumFZv719&#10;373rr55Xy6F74+ofh6B1L3dVu21e9L077ZpqPWDlM+9vi49e4G8MeGlwffrOrZtVWN2MLvQbutv0&#10;R/9/t9kEd6swzYFhtQ4KOx701/6b5faYlbfnfs1AzVfC8hXF27GgOmO+KmLNV/LqIMXbAZQ4dYVl&#10;vdWvpNVBirfHrLy91HXVQnl+RfF2LPjJ6FelZ2iar2Tlq9if9J0Hd07gnkWJNvaJM6wYzaGEsDiJ&#10;exbjRLc6lrCEFftl+WeOBVfmK4VZnOnUCYGORTF3LHbGKCyja6vJy+4x+kMJx+Jscs9MrhlLoGNR&#10;1N1wUvfM2k909+lVcnCi7CK5qq13rv98rpIzBed5xuLE7pn1p5QUN0jDDRR3N5zcHW0NOn9CYCmk&#10;wLvhBO9Zir4vdSxxuIEi75gyynhUmGafyFj+Sr16JcLz3IrPLmN5t5hnLFbynqHyqmNJcyy0iRLC&#10;YiXvWaE9fvIyll/YZeZYOM5nLIV5ohlLoLAo8m5ZyXuORd20FIorhRR5t6zkvUg1Ywl0LIq8o/GO&#10;sRSWaK9XxxLnWFTDu2Ul76W/GJSSd2Hk3V8dfh7eOcl7HhnNWAJLIUXecc0tvlKYR7hiqzqWuFJI&#10;kXe0GzAKK040Y8lzLF/Z56WQk7zjp6oZS6CwKPKOy0IwOpZJtdFPoLAo8g4Uzigsi1mMmrGkZSw0&#10;i85LYcJJ3nOb62QKgY5FkXesXMzoWAnOIKljiXMsirzjMI1TWIVmLIGORZH3hJO851h7VB1L2lLJ&#10;0/VFZrgBi+sxOhbm2Kuw5AmLIu8JK3nPMp1MIbAUUuQdtYnRsfJYM5Y8YflJofNSyEre81wzlkBh&#10;UeQd6woxOlZhtdFPoLAo8p6ykvei1IwlUFgUeU9ZyXsJHSsglQZI0Sw6z1iY885XCosIV4JSYfEJ&#10;C0vxb5enbYdF+avltq+63b5+VY3V49vTgv3LxridO6yb/up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wwAAFtDb250ZW50X1R5cGVzXS54bWxQ&#10;SwECFAAKAAAAAACHTuJAAAAAAAAAAAAAAAAABgAAAAAAAAAAABAAAAANCwAAX3JlbHMvUEsBAhQA&#10;FAAAAAgAh07iQIoUZjzRAAAAlAEAAAsAAAAAAAAAAQAgAAAAMQsAAF9yZWxzLy5yZWxzUEsBAhQA&#10;CgAAAAAAh07iQAAAAAAAAAAAAAAAAAQAAAAAAAAAAAAQAAAAAAAAAGRycy9QSwECFAAUAAAACACH&#10;TuJATyNAAtgAAAAJAQAADwAAAAAAAAABACAAAAAiAAAAZHJzL2Rvd25yZXYueG1sUEsBAhQAFAAA&#10;AAgAh07iQNNz5pu6CQAAtAIBAA4AAAAAAAAAAQAgAAAAJwEAAGRycy9lMm9Eb2MueG1sUEsFBgAA&#10;AAAGAAYAWQEAAFMNAAAAAA==&#10;">
                <o:lock v:ext="edit" aspectratio="f"/>
                <v:rect id="Rectangle 144" o:spid="_x0000_s1026" o:spt="1" style="position:absolute;left:1800;top:204;height:12;width:15;" fillcolor="#000000" filled="t" stroked="f" coordsize="21600,21600" o:gfxdata="UEsDBAoAAAAAAIdO4kAAAAAAAAAAAAAAAAAEAAAAZHJzL1BLAwQUAAAACACHTuJAmFWKP74AAADb&#10;AAAADwAAAGRycy9kb3ducmV2LnhtbEWPzWsCMRTE70L/h/AK3mri0opdjYJCoRfBr0O9PTfP3cXN&#10;y5qkfvSvN0LB4zAzv2HG06ttxJl8qB1r6PcUCOLCmZpLDdvN19sQRIjIBhvHpOFGAaaTl84Yc+Mu&#10;vKLzOpYiQTjkqKGKsc2lDEVFFkPPtcTJOzhvMSbpS2k8XhLcNjJTaiAt1pwWKmxpXlFxXP9aDbPP&#10;4ey0fOfF32q/o93P/viReaV197WvRiAiXeMz/N/+NhqyA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FWKP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45" o:spid="_x0000_s1026" o:spt="1" style="position:absolute;left:1843;top:204;height:12;width:29;" fillcolor="#000000" filled="t" stroked="f" coordsize="21600,21600" o:gfxdata="UEsDBAoAAAAAAIdO4kAAAAAAAAAAAAAAAAAEAAAAZHJzL1BLAwQUAAAACACHTuJA9xkvpL8AAADb&#10;AAAADwAAAGRycy9kb3ducmV2LnhtbEWPT2sCMRTE7wW/Q3hCb27iotauRsGC0Euhag/19tw8dxc3&#10;L9sk9U8/fVMQehxm5jfMfHm1rTiTD41jDcNMgSAunWm40vCxWw+mIEJENtg6Jg03CrBc9B7mWBh3&#10;4Q2dt7ESCcKhQA11jF0hZShrshgy1xEn7+i8xZikr6TxeElw28pcqYm02HBaqLGjl5rK0/bbalg9&#10;T1df7yN++9kc9rT/PJzGu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cZL6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6" o:spid="_x0000_s1026" o:spt="1" style="position:absolute;left:1901;top:204;height:12;width:29;" fillcolor="#000000" filled="t" stroked="f" coordsize="21600,21600" o:gfxdata="UEsDBAoAAAAAAIdO4kAAAAAAAAAAAAAAAAAEAAAAZHJzL1BLAwQUAAAACACHTuJAhoa71rwAAADb&#10;AAAADwAAAGRycy9kb3ducmV2LnhtbEVPz2vCMBS+C/4P4Qm7aWKZ4qqp4GCwy2C6Hebt2Tzb0ual&#10;SzJ1/vXmIHj8+H6v1hfbiRP50DjWMJ0oEMSlMw1XGr6/3sYLECEiG+wck4Z/CrAuhoMV5sadeUun&#10;XaxECuGQo4Y6xj6XMpQ1WQwT1xMn7ui8xZigr6TxeE7htpOZUnNpseHUUGNPrzWV7e7Pati8LDa/&#10;n8/8cd0e9rT/ObSzzCutn0ZTtQQR6RIf4rv73WjI0tj0Jf0AW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Gu9a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47" o:spid="_x0000_s1026" o:spt="1" style="position:absolute;left:1958;top:204;height:12;width:29;" fillcolor="#000000" filled="t" stroked="f" coordsize="21600,21600" o:gfxdata="UEsDBAoAAAAAAIdO4kAAAAAAAAAAAAAAAAAEAAAAZHJzL1BLAwQUAAAACACHTuJA6coeTb8AAADb&#10;AAAADwAAAGRycy9kb3ducmV2LnhtbEWPzWsCMRTE74L/Q3iF3jRxaUW3RsFCwUuhfhzq7bl53V3c&#10;vKxJ/Kh/vREEj8PM/IaZzC62ESfyoXasYdBXIIgLZ2ouNWzWX70RiBCRDTaOScM/BZhNu50J5sad&#10;eUmnVSxFgnDIUUMVY5tLGYqKLIa+a4mT9+e8xZikL6XxeE5w28hMqaG0WHNaqLClz4qK/epoNczH&#10;o/nh542/r8vdlra/u/175pXWry8D9QEi0iU+w4/2wmjIxn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nKHk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48" o:spid="_x0000_s1026" o:spt="1" style="position:absolute;left:2016;top:204;height:12;width:29;" fillcolor="#000000" filled="t" stroked="f" coordsize="21600,21600" o:gfxdata="UEsDBAoAAAAAAIdO4kAAAAAAAAAAAAAAAAAEAAAAZHJzL1BLAwQUAAAACACHTuJA/SkhDbsAAADb&#10;AAAADwAAAGRycy9kb3ducmV2LnhtbEVPy2oCMRTdF/yHcIXuaqJVsVOjYKHgRvDRRd1dJ9eZwcnN&#10;mMTn15uF4PJw3uPp1dbiTD5UjjV0OwoEce5MxYWGv83vxwhEiMgGa8ek4UYBppPW2xgz4y68ovM6&#10;FiKFcMhQQxljk0kZ8pIsho5riBO3d95iTNAX0ni8pHBby55SQ2mx4tRQYkM/JeWH9clqmH2NZsdl&#10;nxf31W5L2//dYdDzSuv3dld9g4h0jS/x0z03Gj7T+v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hD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49" o:spid="_x0000_s1026" o:spt="1" style="position:absolute;left:2074;top:204;height:12;width:29;" fillcolor="#000000" filled="t" stroked="f" coordsize="21600,21600" o:gfxdata="UEsDBAoAAAAAAIdO4kAAAAAAAAAAAAAAAAAEAAAAZHJzL1BLAwQUAAAACACHTuJAkmWElsAAAADb&#10;AAAADwAAAGRycy9kb3ducmV2LnhtbEWPzWsCMRTE7wX/h/CE3txk/Sh2NQoWhF4KVXuot+fmubu4&#10;edkmqR/965uC0OMwM79h5surbcWZfGgca8gzBYK4dKbhSsPHbj2YgggR2WDrmDTcKMBy0XuYY2Hc&#10;hTd03sZKJAiHAjXUMXaFlKGsyWLIXEecvKPzFmOSvpLG4yXBbSuHSj1Jiw2nhRo7eqmpPG2/rYbV&#10;83T19T7mt5/NYU/7z8NpMvRK68d+rmYgIl3jf/jefjUaRjn8fU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ZYSW&#10;wAAAANsAAAAPAAAAAAAAAAEAIAAAACIAAABkcnMvZG93bnJldi54bWxQSwECFAAUAAAACACHTuJA&#10;My8FnjsAAAA5AAAAEAAAAAAAAAABACAAAAAPAQAAZHJzL3NoYXBleG1sLnhtbFBLBQYAAAAABgAG&#10;AFsBAAC5AwAAAAA=&#10;">
                  <v:fill on="t" focussize="0,0"/>
                  <v:stroke on="f"/>
                  <v:imagedata o:title=""/>
                  <o:lock v:ext="edit" aspectratio="f"/>
                </v:rect>
                <v:rect id="Rectangle 150" o:spid="_x0000_s1026" o:spt="1" style="position:absolute;left:2131;top:204;height:12;width:29;" fillcolor="#000000" filled="t" stroked="f" coordsize="21600,21600" o:gfxdata="UEsDBAoAAAAAAIdO4kAAAAAAAAAAAAAAAAAEAAAAZHJzL1BLAwQUAAAACACHTuJAYrca4b8AAADb&#10;AAAADwAAAGRycy9kb3ducmV2LnhtbEWPT2sCMRTE7wW/Q3hCb27iqsWuRsGC0Euhag/19tw8dxc3&#10;L9sk9U8/fVMQehxm5jfMfHm1rTiTD41jDcNMgSAunWm40vCxWw+mIEJENtg6Jg03CrBc9B7mWBh3&#10;4Q2dt7ESCcKhQA11jF0hZShrshgy1xEn7+i8xZikr6TxeElw28pcqSdpseG0UGNHLzWVp+231bB6&#10;nq6+3sf89rM57Gn/eThNcq+0fuwP1QxEpGv8D9/br0bDKI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3Gu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1" o:spid="_x0000_s1026" o:spt="1" style="position:absolute;left:2189;top:204;height:12;width:29;" fillcolor="#000000" filled="t" stroked="f" coordsize="21600,21600" o:gfxdata="UEsDBAoAAAAAAIdO4kAAAAAAAAAAAAAAAAAEAAAAZHJzL1BLAwQUAAAACACHTuJADfu/er4AAADb&#10;AAAADwAAAGRycy9kb3ducmV2LnhtbEWPQWsCMRSE74L/IbxCbzVRW9HVKCgIXoSqPdTbc/O6u7h5&#10;WZNUbX+9EQSPw8x8w0xmV1uLM/lQOdbQ7SgQxLkzFRcavnbLtyGIEJEN1o5Jwx8FmE3brQlmxl14&#10;Q+dtLESCcMhQQxljk0kZ8pIsho5riJP347zFmKQvpPF4SXBby55SA2mx4rRQYkOLkvLj9tdqmI+G&#10;89PnO6//N4c97b8Px4+eV1q/vnTVGESka3yGH+2V0dDv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fu/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2" o:spid="_x0000_s1026" o:spt="1" style="position:absolute;left:2246;top:204;height:12;width:29;" fillcolor="#000000" filled="t" stroked="f" coordsize="21600,21600" o:gfxdata="UEsDBAoAAAAAAIdO4kAAAAAAAAAAAAAAAAAEAAAAZHJzL1BLAwQUAAAACACHTuJAghInDr4AAADb&#10;AAAADwAAAGRycy9kb3ducmV2LnhtbEWPzWsCMRTE70L/h/AEb5r4ia5GwUKhl0L9OOjtuXnuLm5e&#10;tkmqtn99UxA8DjPzG2axuttaXMmHyrGGfk+BIM6dqbjQsN+9dacgQkQ2WDsmDT8UYLV8aS0wM+7G&#10;G7puYyEShEOGGsoYm0zKkJdkMfRcQ5y8s/MWY5K+kMbjLcFtLQdKTaTFitNCiQ29lpRftt9Ww3o2&#10;XX99jvjjd3M60vFwuowHXmndaffVHESke3yGH+13o2E4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InD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3" o:spid="_x0000_s1026" o:spt="1" style="position:absolute;left:2304;top:204;height:12;width:29;" fillcolor="#000000" filled="t" stroked="f" coordsize="21600,21600" o:gfxdata="UEsDBAoAAAAAAIdO4kAAAAAAAAAAAAAAAAAEAAAAZHJzL1BLAwQUAAAACACHTuJA7V6Clb4AAADb&#10;AAAADwAAAGRycy9kb3ducmV2LnhtbEWPzWsCMRTE70L/h/CE3mqiraKrUbBQ6KXg10Fvz81zd3Hz&#10;sk1Sv/76RhA8DjPzG2Yyu9hanMiHyrGGbkeBIM6dqbjQsFl/vQ1BhIhssHZMGq4UYDZ9aU0wM+7M&#10;SzqtYiEShEOGGsoYm0zKkJdkMXRcQ5y8g/MWY5K+kMbjOcFtLXtKDaTFitNCiQ19lpQfV39Ww3w0&#10;nP8uPvjnttzvaLfdH/s9r7R+bXfVGESkS3yGH+1vo+G9D/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V6Cl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4" o:spid="_x0000_s1026" o:spt="1" style="position:absolute;left:2362;top:204;height:12;width:29;" fillcolor="#000000" filled="t" stroked="f" coordsize="21600,21600" o:gfxdata="UEsDBAoAAAAAAIdO4kAAAAAAAAAAAAAAAAAEAAAAZHJzL1BLAwQUAAAACACHTuJAHYwc4r8AAADb&#10;AAAADwAAAGRycy9kb3ducmV2LnhtbEWPT2sCMRTE70K/Q3iF3jTRWtHVuLCFQi+Cf3qot+fmdXdx&#10;87JNUrX99I0geBxm5jfMIr/YVpzIh8axhuFAgSAunWm40vCxe+tPQYSIbLB1TBp+KUC+fOgtMDPu&#10;zBs6bWMlEoRDhhrqGLtMylDWZDEMXEecvC/nLcYkfSWNx3OC21aOlJpIiw2nhRo7eq2pPG5/rIZi&#10;Ni2+12Ne/W0Oe9p/Ho4vI6+0fnocqjmISJd4D9/a70bD8w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2MHOK/&#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5" o:spid="_x0000_s1026" o:spt="1" style="position:absolute;left:2419;top:204;height:12;width:29;" fillcolor="#000000" filled="t" stroked="f" coordsize="21600,21600" o:gfxdata="UEsDBAoAAAAAAIdO4kAAAAAAAAAAAAAAAAAEAAAAZHJzL1BLAwQUAAAACACHTuJAcsC5eb8AAADb&#10;AAAADwAAAGRycy9kb3ducmV2LnhtbEWPT2sCMRTE70K/Q3gFb5qobbVbo6AgeBHU9qC35+Z1d3Hz&#10;sk3in/rpjVDocZiZ3zDj6dXW4kw+VI419LoKBHHuTMWFhq/PRWcEIkRkg7Vj0vBLAaaTp9YYM+Mu&#10;vKHzNhYiQThkqKGMscmkDHlJFkPXNcTJ+3beYkzSF9J4vCS4rWVfqTdpseK0UGJD85Ly4/ZkNcze&#10;R7Of9QuvbpvDnva7w/G175XW7eee+gAR6Rr/w3/tpdEwGML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AuX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56" o:spid="_x0000_s1026" o:spt="1" style="position:absolute;left:2477;top:204;height:12;width:29;" fillcolor="#000000" filled="t" stroked="f" coordsize="21600,21600" o:gfxdata="UEsDBAoAAAAAAIdO4kAAAAAAAAAAAAAAAAAEAAAAZHJzL1BLAwQUAAAACACHTuJAA18tC7sAAADb&#10;AAAADwAAAGRycy9kb3ducmV2LnhtbEVPy2oCMRTdF/yHcIXuaqJVsVOjYKHgRvDRRd1dJ9eZwcnN&#10;mMTn15uF4PJw3uPp1dbiTD5UjjV0OwoEce5MxYWGv83vxwhEiMgGa8ek4UYBppPW2xgz4y68ovM6&#10;FiKFcMhQQxljk0kZ8pIsho5riBO3d95iTNAX0ni8pHBby55SQ2mx4tRQYkM/JeWH9clqmH2NZsdl&#10;nxf31W5L2//dYdDzSuv3dld9g4h0jS/x0z03Gj7T2PQl/QA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8tC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57" o:spid="_x0000_s1026" o:spt="1" style="position:absolute;left:2534;top:204;height:12;width:29;" fillcolor="#000000" filled="t" stroked="f" coordsize="21600,21600" o:gfxdata="UEsDBAoAAAAAAIdO4kAAAAAAAAAAAAAAAAAEAAAAZHJzL1BLAwQUAAAACACHTuJAbBOIkL4AAADb&#10;AAAADwAAAGRycy9kb3ducmV2LnhtbEWPT2sCMRTE7wW/Q3hCbzVRW9HVKCgIvRT8d9Dbc/PcXdy8&#10;rEmq1k/fFIQeh5n5DTOZ3W0truRD5VhDt6NAEOfOVFxo2G2Xb0MQISIbrB2Thh8KMJu2XiaYGXfj&#10;NV03sRAJwiFDDWWMTSZlyEuyGDquIU7eyXmLMUlfSOPxluC2lj2lBtJixWmhxIYWJeXnzbfVMB8N&#10;55fVO3891scDHfbH80fPK61f2101BhHpHv/Dz/an0dAf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BOIk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58" o:spid="_x0000_s1026" o:spt="1" style="position:absolute;left:2592;top:204;height:12;width:29;" fillcolor="#000000" filled="t" stroked="f" coordsize="21600,21600" o:gfxdata="UEsDBAoAAAAAAIdO4kAAAAAAAAAAAAAAAAAEAAAAZHJzL1BLAwQUAAAACACHTuJApS9ScLoAAADb&#10;AAAADwAAAGRycy9kb3ducmV2LnhtbEVPy2oCMRTdC/5DuAV3migqdmoULBTcCL4WurtObmcGJzdj&#10;Ep9f3ywKLg/nPZ0/bC1u5EPlWEO/p0AQ585UXGjY7366ExAhIhusHZOGJwWYz9qtKWbG3XlDt20s&#10;RArhkKGGMsYmkzLkJVkMPdcQJ+7XeYsxQV9I4/Gewm0tB0qNpcWKU0OJDX2XlJ+3V6th8TlZXNZD&#10;Xr02pyMdD6fzaOCV1p2PvvoCEekR3+J/99JoGKb1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L1Jw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59" o:spid="_x0000_s1026" o:spt="1" style="position:absolute;left:2650;top:204;height:12;width:29;" fillcolor="#000000" filled="t" stroked="f" coordsize="21600,21600" o:gfxdata="UEsDBAoAAAAAAIdO4kAAAAAAAAAAAAAAAAAEAAAAZHJzL1BLAwQUAAAACACHTuJAymP3674AAADb&#10;AAAADwAAAGRycy9kb3ducmV2LnhtbEWPzWsCMRTE70L/h/AK3jRZsWK3RsGC4EWoH4d6e25edxc3&#10;L9skfvWvbwTB4zAzv2Ems6ttxJl8qB1ryPoKBHHhTM2lht120RuDCBHZYOOYNNwowGz60plgbtyF&#10;13TexFIkCIccNVQxtrmUoajIYui7ljh5P85bjEn6UhqPlwS3jRwoNZIWa04LFbb0WVFx3Jyshvn7&#10;eP77NeTV3/qwp/334fg28Err7mumPkBEusZn+NFeGg3DDO5f0g+Q0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P36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0" o:spid="_x0000_s1026" o:spt="1" style="position:absolute;left:2707;top:204;height:12;width:29;" fillcolor="#000000" filled="t" stroked="f" coordsize="21600,21600" o:gfxdata="UEsDBAoAAAAAAIdO4kAAAAAAAAAAAAAAAAAEAAAAZHJzL1BLAwQUAAAACACHTuJAOrFpnL4AAADb&#10;AAAADwAAAGRycy9kb3ducmV2LnhtbEWPT2sCMRTE74LfITzBW01cbNHVKCgUvAjV9qC35+a5u7h5&#10;WZPUP/30TaHgcZiZ3zCzxd024ko+1I41DAcKBHHhTM2lhq/P95cxiBCRDTaOScODAizm3c4Mc+Nu&#10;vKXrLpYiQTjkqKGKsc2lDEVFFsPAtcTJOzlvMSbpS2k83hLcNjJT6k1arDktVNjSqqLivPu2GpaT&#10;8fLyMeLNz/Z4oMP+eH7NvNK63xuqKYhI9/gM/7fXRsMog7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Fpn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1" o:spid="_x0000_s1026" o:spt="1" style="position:absolute;left:2765;top:204;height:12;width:29;" fillcolor="#000000" filled="t" stroked="f" coordsize="21600,21600" o:gfxdata="UEsDBAoAAAAAAIdO4kAAAAAAAAAAAAAAAAAEAAAAZHJzL1BLAwQUAAAACACHTuJAVf3MB74AAADb&#10;AAAADwAAAGRycy9kb3ducmV2LnhtbEWPzWsCMRTE70L/h/AEb5r4ia5GwUKhl0L9OOjtuXnuLm5e&#10;tkmqtn99UxA8DjPzG2axuttaXMmHyrGGfk+BIM6dqbjQsN+9dacgQkQ2WDsmDT8UYLV8aS0wM+7G&#10;G7puYyEShEOGGsoYm0zKkJdkMfRcQ5y8s/MWY5K+kMbjLcFtLQdKTaTFitNCiQ29lpRftt9Ww3o2&#10;XX99jvjjd3M60vFwuowHXmndaffVHESke3yGH+13o2E0hP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3MB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2" o:spid="_x0000_s1026" o:spt="1" style="position:absolute;left:2822;top:204;height:12;width:29;" fillcolor="#000000" filled="t" stroked="f" coordsize="21600,21600" o:gfxdata="UEsDBAoAAAAAAIdO4kAAAAAAAAAAAAAAAAAEAAAAZHJzL1BLAwQUAAAACACHTuJA2hRUc74AAADb&#10;AAAADwAAAGRycy9kb3ducmV2LnhtbEWPzWsCMRTE74X+D+EVvGmibItdjYKC4EWoH4d6e26eu4ub&#10;lzWJX/3rm4LQ4zAzv2HG07ttxJV8qB1r6PcUCOLCmZpLDbvtojsEESKywcYxaXhQgOnk9WWMuXE3&#10;XtN1E0uRIBxy1FDF2OZShqIii6HnWuLkHZ23GJP0pTQebwluGzlQ6kNarDktVNjSvKLitLlYDbPP&#10;4ez8lfHqZ33Y0/77cHofeKV1562vRiAi3eN/+NleGg1ZBn9f0g+Qk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hRUc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3" o:spid="_x0000_s1026" o:spt="1" style="position:absolute;left:2880;top:204;height:12;width:29;" fillcolor="#000000" filled="t" stroked="f" coordsize="21600,21600" o:gfxdata="UEsDBAoAAAAAAIdO4kAAAAAAAAAAAAAAAAAEAAAAZHJzL1BLAwQUAAAACACHTuJAtVjx6L4AAADb&#10;AAAADwAAAGRycy9kb3ducmV2LnhtbEWPT2sCMRTE74LfITzBmyaKFrs1ChYKvQj1z0Fvz81zd3Hz&#10;siapWj+9KQgeh5n5DTOd32wtLuRD5VjDoK9AEOfOVFxo2G6+ehMQISIbrB2Thj8KMJ+1W1PMjLvy&#10;ii7rWIgE4ZChhjLGJpMy5CVZDH3XECfv6LzFmKQvpPF4TXBby6FSb9JixWmhxIY+S8pP61+rYfE+&#10;WZx/Rry8rw572u8Op/HQK627nYH6ABHpFl/hZ/vbaBiN4f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jx6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4" o:spid="_x0000_s1026" o:spt="1" style="position:absolute;left:2938;top:204;height:12;width:29;" fillcolor="#000000" filled="t" stroked="f" coordsize="21600,21600" o:gfxdata="UEsDBAoAAAAAAIdO4kAAAAAAAAAAAAAAAAAEAAAAZHJzL1BLAwQUAAAACACHTuJARYpvn74AAADb&#10;AAAADwAAAGRycy9kb3ducmV2LnhtbEWPT2sCMRTE7wW/Q3iCt5ooKnZrFBSEXoT656C35+a5u7h5&#10;WZNUrZ/eCIUeh5n5DTOZ3W0truRD5VhDr6tAEOfOVFxo2G2X72MQISIbrB2Thl8KMJu23iaYGXfj&#10;NV03sRAJwiFDDWWMTSZlyEuyGLquIU7eyXmLMUlfSOPxluC2ln2lRtJixWmhxIYWJeXnzY/VMP8Y&#10;zy/fA1491scDHfbH87Dvldaddk99goh0j//hv/aX0TAYwe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pvn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5" o:spid="_x0000_s1026" o:spt="1" style="position:absolute;left:2995;top:204;height:12;width:29;" fillcolor="#000000" filled="t" stroked="f" coordsize="21600,21600" o:gfxdata="UEsDBAoAAAAAAIdO4kAAAAAAAAAAAAAAAAAEAAAAZHJzL1BLAwQUAAAACACHTuJAKsbKBL4AAADb&#10;AAAADwAAAGRycy9kb3ducmV2LnhtbEWPQWsCMRSE74L/IbxCbzVRbNXVKCgIXoSqPdTbc/O6u7h5&#10;WZNUbX+9EQSPw8x8w0xmV1uLM/lQOdbQ7SgQxLkzFRcavnbLtyGIEJEN1o5Jwx8FmE3brQlmxl14&#10;Q+dtLESCcMhQQxljk0kZ8pIsho5riJP347zFmKQvpPF4SXBby55SH9JixWmhxIYWJeXH7a/VMB8N&#10;56fPPq//N4c97b8Px/eeV1q/vnTVGESka3yGH+2V0dAfwP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bKB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66" o:spid="_x0000_s1026" o:spt="1" style="position:absolute;left:3053;top:204;height:12;width:29;" fillcolor="#000000" filled="t" stroked="f" coordsize="21600,21600" o:gfxdata="UEsDBAoAAAAAAIdO4kAAAAAAAAAAAAAAAAAEAAAAZHJzL1BLAwQUAAAACACHTuJAW1ledroAAADb&#10;AAAADwAAAGRycy9kb3ducmV2LnhtbEVPy2oCMRTdC/5DuAV3migqdmoULBTcCL4WurtObmcGJzdj&#10;Ep9f3ywKLg/nPZ0/bC1u5EPlWEO/p0AQ585UXGjY7366ExAhIhusHZOGJwWYz9qtKWbG3XlDt20s&#10;RArhkKGGMsYmkzLkJVkMPdcQJ+7XeYsxQV9I4/Gewm0tB0qNpcWKU0OJDX2XlJ+3V6th8TlZXNZD&#10;Xr02pyMdD6fzaOCV1p2PvvoCEekR3+J/99JoGKax6Uv6AXL2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WV52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167" o:spid="_x0000_s1026" o:spt="1" style="position:absolute;left:3110;top:204;height:12;width:29;" fillcolor="#000000" filled="t" stroked="f" coordsize="21600,21600" o:gfxdata="UEsDBAoAAAAAAIdO4kAAAAAAAAAAAAAAAAAEAAAAZHJzL1BLAwQUAAAACACHTuJANBX77b8AAADb&#10;AAAADwAAAGRycy9kb3ducmV2LnhtbEWPT2sCMRTE7wW/Q3hCbzVxsWXdGoUVCr0U6p+D3p6b193F&#10;zcuapGr99KZQ6HGYmd8ws8XVduJMPrSONYxHCgRx5UzLtYbt5u0pBxEissHOMWn4oQCL+eBhhoVx&#10;F17ReR1rkSAcCtTQxNgXUoaqIYth5Hri5H05bzEm6WtpPF4S3HYyU+pFWmw5LTTY07Kh6rj+thrK&#10;aV6ePif8cVsd9rTfHY7PmVdaPw7H6hVEpGv8D/+1342GyR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V++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68" o:spid="_x0000_s1026" o:spt="1" style="position:absolute;left:3168;top:204;height:12;width:29;" fillcolor="#000000" filled="t" stroked="f" coordsize="21600,21600" o:gfxdata="UEsDBAoAAAAAAIdO4kAAAAAAAAAAAAAAAAAEAAAAZHJzL1BLAwQUAAAACACHTuJAIPbErbwAAADb&#10;AAAADwAAAGRycy9kb3ducmV2LnhtbEVPTWvCMBi+C/6H8A52m4kyh+tMBQeDXQbz46C31+ZdW9q8&#10;qUlmu/16cxA8Pjzfy9VgW3EhH2rHGqYTBYK4cKbmUsN+9/G0ABEissHWMWn4owCrfDxaYmZczxu6&#10;bGMpUgiHDDVUMXaZlKGoyGKYuI44cT/OW4wJ+lIaj30Kt62cKfUiLdacGirs6L2iotn+Wg3r18X6&#10;/P3MX/+b05GOh1Mzn3ml9ePDVL2BiDTEu/jm/jQa5ml9+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xK2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69" o:spid="_x0000_s1026" o:spt="1" style="position:absolute;left:3226;top:204;height:12;width:29;" fillcolor="#000000" filled="t" stroked="f" coordsize="21600,21600" o:gfxdata="UEsDBAoAAAAAAIdO4kAAAAAAAAAAAAAAAAAEAAAAZHJzL1BLAwQUAAAACACHTuJAT7phNr4AAADb&#10;AAAADwAAAGRycy9kb3ducmV2LnhtbEWPzWsCMRTE70L/h/AK3mqyUsVujYIFoRfBr0O9PTevu4ub&#10;l20SP/96IxQ8DjPzG2Y8vdhGnMiH2rGGrKdAEBfO1Fxq2G7mbyMQISIbbByThisFmE5eOmPMjTvz&#10;ik7rWIoE4ZCjhirGNpcyFBVZDD3XEifv13mLMUlfSuPxnOC2kX2lhtJizWmhwpa+KioO66PVMPsY&#10;zf6W77y4rfY72v3sD4O+V1p3XzP1CSLSJT7D/+1vo2GQweNL+gFyc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phN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0" o:spid="_x0000_s1026" o:spt="1" style="position:absolute;left:3283;top:204;height:12;width:29;" fillcolor="#000000" filled="t" stroked="f" coordsize="21600,21600" o:gfxdata="UEsDBAoAAAAAAIdO4kAAAAAAAAAAAAAAAAAEAAAAZHJzL1BLAwQUAAAACACHTuJAv2j/Qb8AAADb&#10;AAAADwAAAGRycy9kb3ducmV2LnhtbEWPT2sCMRTE74V+h/AK3mriUotuNwoKQi+C2h709ty87i67&#10;eVmT+K+fvikUehxm5jdMMb/ZTlzIh8axhtFQgSAunWm40vD5sXqegAgR2WDnmDTcKcB89vhQYG7c&#10;lbd02cVKJAiHHDXUMfa5lKGsyWIYup44eV/OW4xJ+koaj9cEt53MlHqVFhtOCzX2tKypbHdnq2Ex&#10;nSxOmxdef2+PBzrsj+0480rrwdNIvYGIdIv/4b/2u9EwzuD3S/oB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o/0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1" o:spid="_x0000_s1026" o:spt="1" style="position:absolute;left:3341;top:204;height:12;width:29;" fillcolor="#000000" filled="t" stroked="f" coordsize="21600,21600" o:gfxdata="UEsDBAoAAAAAAIdO4kAAAAAAAAAAAAAAAAAEAAAAZHJzL1BLAwQUAAAACACHTuJA0CRa2r4AAADb&#10;AAAADwAAAGRycy9kb3ducmV2LnhtbEWPzWsCMRTE70L/h/CE3mqiraKrUbBQ6KXg10Fvz81zd3Hz&#10;sk1Sv/76RhA8DjPzG2Yyu9hanMiHyrGGbkeBIM6dqbjQsFl/vQ1BhIhssHZMGq4UYDZ9aU0wM+7M&#10;SzqtYiEShEOGGsoYm0zKkJdkMXRcQ5y8g/MWY5K+kMbjOcFtLXtKDaTFitNCiQ19lpQfV39Ww3w0&#10;nP8uPvjnttzvaLfdH/s9r7R+bXfVGESkS3yGH+1vo6H/Dvcv6Qf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CRa2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2" o:spid="_x0000_s1026" o:spt="1" style="position:absolute;left:3398;top:204;height:12;width:29;" fillcolor="#000000" filled="t" stroked="f" coordsize="21600,21600" o:gfxdata="UEsDBAoAAAAAAIdO4kAAAAAAAAAAAAAAAAAEAAAAZHJzL1BLAwQUAAAACACHTuJAX83Crr4AAADb&#10;AAAADwAAAGRycy9kb3ducmV2LnhtbEWPT2sCMRTE74LfITzBmyaKFrs1ChYKvQj1z0Fvz81zd3Hz&#10;siapWj+9KQgeh5n5DTOd32wtLuRD5VjDoK9AEOfOVFxo2G6+ehMQISIbrB2Thj8KMJ+1W1PMjLvy&#10;ii7rWIgE4ZChhjLGJpMy5CVZDH3XECfv6LzFmKQvpPF4TXBby6FSb9JixWmhxIY+S8pP61+rYfE+&#10;WZx/Rry8rw572u8Op/HQK627nYH6ABHpFl/hZ/vbaBiP4P9L+g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3Cr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3" o:spid="_x0000_s1026" o:spt="1" style="position:absolute;left:3456;top:204;height:12;width:29;" fillcolor="#000000" filled="t" stroked="f" coordsize="21600,21600" o:gfxdata="UEsDBAoAAAAAAIdO4kAAAAAAAAAAAAAAAAAEAAAAZHJzL1BLAwQUAAAACACHTuJAMIFnNb8AAADb&#10;AAAADwAAAGRycy9kb3ducmV2LnhtbEWPzWsCMRTE74L/Q3hCbzVRukVXo6Ag9FKoHwe9PTfP3cXN&#10;y5rEj/avbwoFj8PM/IaZzh+2ETfyoXasYdBXIIgLZ2ouNey2q9cRiBCRDTaOScM3BZjPup0p5sbd&#10;eU23TSxFgnDIUUMVY5tLGYqKLIa+a4mTd3LeYkzSl9J4vCe4beRQqXdpsea0UGFLy4qK8+ZqNSzG&#10;o8Xl640/f9bHAx32x3M29Errl95ATUBEesRn+L/9YTRkGfx9ST9Az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BZzW/&#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74" o:spid="_x0000_s1026" o:spt="1" style="position:absolute;left:3514;top:204;height:12;width:29;" fillcolor="#000000" filled="t" stroked="f" coordsize="21600,21600" o:gfxdata="UEsDBAoAAAAAAIdO4kAAAAAAAAAAAAAAAAAEAAAAZHJzL1BLAwQUAAAACACHTuJAwFP5Qr4AAADb&#10;AAAADwAAAGRycy9kb3ducmV2LnhtbEWPzWsCMRTE74L/Q3hCbzVRquhqFCwUvBTqx0Fvz81zd3Hz&#10;sibxo/3rjVDwOMzMb5jp/G5rcSUfKscael0Fgjh3puJCw3bz9T4CESKywdoxafilAPNZuzXFzLgb&#10;r+i6joVIEA4ZaihjbDIpQ16SxdB1DXHyjs5bjEn6QhqPtwS3tewrNZQWK04LJTb0WVJ+Wl+shsV4&#10;tDj/fPD33+qwp/3ucBr0vdL6rdNTExCR7vEV/m8vjYbBE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FP5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5" o:spid="_x0000_s1026" o:spt="1" style="position:absolute;left:3571;top:204;height:12;width:29;" fillcolor="#000000" filled="t" stroked="f" coordsize="21600,21600" o:gfxdata="UEsDBAoAAAAAAIdO4kAAAAAAAAAAAAAAAAAEAAAAZHJzL1BLAwQUAAAACACHTuJArx9c2b4AAADb&#10;AAAADwAAAGRycy9kb3ducmV2LnhtbEWPzWsCMRTE70L/h/AEb5oofq5GwUKhl0L9OOjtuXnuLm5e&#10;tkmqtn99UxA8DjPzG2axuttaXMmHyrGGfk+BIM6dqbjQsN+9dacgQkQ2WDsmDT8UYLV8aS0wM+7G&#10;G7puYyEShEOGGsoYm0zKkJdkMfRcQ5y8s/MWY5K+kMbjLcFtLQdKjaXFitNCiQ29lpRftt9Ww3o2&#10;XX99Dvnjd3M60vFwuowGXmndaffVHESke3yGH+13o2E0gf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x9c2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6" o:spid="_x0000_s1026" o:spt="1" style="position:absolute;left:3629;top:204;height:12;width:29;" fillcolor="#000000" filled="t" stroked="f" coordsize="21600,21600" o:gfxdata="UEsDBAoAAAAAAIdO4kAAAAAAAAAAAAAAAAAEAAAAZHJzL1BLAwQUAAAACACHTuJA3oDIq7wAAADb&#10;AAAADwAAAGRycy9kb3ducmV2LnhtbEVPTWvCMBi+C/6H8A52m4kyh+tMBQeDXQbz46C31+ZdW9q8&#10;qUlmu/16cxA8Pjzfy9VgW3EhH2rHGqYTBYK4cKbmUsN+9/G0ABEissHWMWn4owCrfDxaYmZczxu6&#10;bGMpUgiHDDVUMXaZlKGoyGKYuI44cT/OW4wJ+lIaj30Kt62cKfUiLdacGirs6L2iotn+Wg3r18X6&#10;/P3MX/+b05GOh1Mzn3ml9ePDVL2BiDTEu/jm/jQa5mls+pJ+gMy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6AyKu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77" o:spid="_x0000_s1026" o:spt="1" style="position:absolute;left:3686;top:204;height:12;width:29;" fillcolor="#000000" filled="t" stroked="f" coordsize="21600,21600" o:gfxdata="UEsDBAoAAAAAAIdO4kAAAAAAAAAAAAAAAAAEAAAAZHJzL1BLAwQUAAAACACHTuJAscxtML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xF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xtM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78" o:spid="_x0000_s1026" o:spt="1" style="position:absolute;left:3744;top:204;height:12;width:29;" fillcolor="#000000" filled="t" stroked="f" coordsize="21600,21600" o:gfxdata="UEsDBAoAAAAAAIdO4kAAAAAAAAAAAAAAAAAEAAAAZHJzL1BLAwQUAAAACACHTuJA7poOELsAAADb&#10;AAAADwAAAGRycy9kb3ducmV2LnhtbEVPy2oCMRTdC/2HcAV3migqOhoFBaEbwUcXdXedXGcGJzfT&#10;JPXRr28WgsvDec+XD1uLG/lQOdbQ7ykQxLkzFRcavo6b7gREiMgGa8ek4UkBlouP1hwz4+68p9sh&#10;FiKFcMhQQxljk0kZ8pIshp5riBN3cd5iTNAX0ni8p3Bby4FSY2mx4tRQYkPrkvLr4ddqWE0nq5/d&#10;kLd/+/OJTt/n62jgldaddl/NQER6xLf45f40GsZpff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poOEL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79" o:spid="_x0000_s1026" o:spt="1" style="position:absolute;left:3802;top:204;height:12;width:30;" fillcolor="#000000" filled="t" stroked="f" coordsize="21600,21600" o:gfxdata="UEsDBAoAAAAAAIdO4kAAAAAAAAAAAAAAAAAEAAAAZHJzL1BLAwQUAAAACACHTuJAgdari74AAADb&#10;AAAADwAAAGRycy9kb3ducmV2LnhtbEWPT2sCMRTE7wW/Q3hCb5qstKKrUVAQeimo7UFvz81zd3Hz&#10;sibxXz99UxB6HGbmN8x0freNuJIPtWMNWV+BIC6cqbnU8P216o1AhIhssHFMGh4UYD7rvEwxN+7G&#10;G7puYykShEOOGqoY21zKUFRkMfRdS5y8o/MWY5K+lMbjLcFtIwdKDaXFmtNChS0tKypO24vVsBiP&#10;Fuf1G3/+bA572u8Op/eBV1q/djM1ARHpHv/Dz/aH0TDM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ari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0" o:spid="_x0000_s1026" o:spt="1" style="position:absolute;left:3860;top:204;height:12;width:29;" fillcolor="#000000" filled="t" stroked="f" coordsize="21600,21600" o:gfxdata="UEsDBAoAAAAAAIdO4kAAAAAAAAAAAAAAAAAEAAAAZHJzL1BLAwQUAAAACACHTuJAcQQ1/L4AAADb&#10;AAAADwAAAGRycy9kb3ducmV2LnhtbEWPzWsCMRTE70L/h/AK3mri0opdjYJCoRfBr0O9PTfP3cXN&#10;y5qkfvSvN0LB4zAzv2HG06ttxJl8qB1r6PcUCOLCmZpLDdvN19sQRIjIBhvHpOFGAaaTl84Yc+Mu&#10;vKLzOpYiQTjkqKGKsc2lDEVFFkPPtcTJOzhvMSbpS2k8XhLcNjJTaiAt1pwWKmxpXlFxXP9aDbPP&#10;4ey0fOfF32q/o93P/viReaV197WvRiAiXeMz/N/+NhoGGTy+pB8gJ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QQ1/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1" o:spid="_x0000_s1026" o:spt="1" style="position:absolute;left:3917;top:204;height:12;width:29;" fillcolor="#000000" filled="t" stroked="f" coordsize="21600,21600" o:gfxdata="UEsDBAoAAAAAAIdO4kAAAAAAAAAAAAAAAAAEAAAAZHJzL1BLAwQUAAAACACHTuJAHkiQZ78AAADb&#10;AAAADwAAAGRycy9kb3ducmV2LnhtbEWPT2sCMRTE70K/Q3iF3jTRWtHVuLCFQi+Cf3qot+fmdXdx&#10;87JNUrX99I0geBxm5jfMIr/YVpzIh8axhuFAgSAunWm40vCxe+tPQYSIbLB1TBp+KUC+fOgtMDPu&#10;zBs6bWMlEoRDhhrqGLtMylDWZDEMXEecvC/nLcYkfSWNx3OC21aOlJpIiw2nhRo7eq2pPG5/rIZi&#10;Ni2+12Ne/W0Oe9p/Ho4vI6+0fnocqjmISJd4D9/a70bD5Bm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IkGe/&#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2" o:spid="_x0000_s1026" o:spt="1" style="position:absolute;left:3975;top:204;height:12;width:29;" fillcolor="#000000" filled="t" stroked="f" coordsize="21600,21600" o:gfxdata="UEsDBAoAAAAAAIdO4kAAAAAAAAAAAAAAAAAEAAAAZHJzL1BLAwQUAAAACACHTuJAkaEIE74AAADb&#10;AAAADwAAAGRycy9kb3ducmV2LnhtbEWPT2sCMRTE7wW/Q3iCt5ooKnZrFBSEXoT656C35+a5u7h5&#10;WZNUrZ/eCIUeh5n5DTOZ3W0truRD5VhDr6tAEOfOVFxo2G2X72MQISIbrB2Thl8KMJu23iaYGXfj&#10;NV03sRAJwiFDDWWMTSZlyEuyGLquIU7eyXmLMUlfSOPxluC2ln2lRtJixWmhxIYWJeXnzY/VMP8Y&#10;zy/fA1491scDHfbH87Dvldaddk99goh0j//hv/aX0TAawOtL+gF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aEIE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3" o:spid="_x0000_s1026" o:spt="1" style="position:absolute;left:4033;top:204;height:12;width:29;" fillcolor="#000000" filled="t" stroked="f" coordsize="21600,21600" o:gfxdata="UEsDBAoAAAAAAIdO4kAAAAAAAAAAAAAAAAAEAAAAZHJzL1BLAwQUAAAACACHTuJA/u2tiL4AAADb&#10;AAAADwAAAGRycy9kb3ducmV2LnhtbEWPzWsCMRTE74L/Q3hCbzVRquhqFCwUvBTqx0Fvz81zd3Hz&#10;sibxo/3rjVDwOMzMb5jp/G5rcSUfKscael0Fgjh3puJCw3bz9T4CESKywdoxafilAPNZuzXFzLgb&#10;r+i6joVIEA4ZaihjbDIpQ16SxdB1DXHyjs5bjEn6QhqPtwS3tewrNZQWK04LJTb0WVJ+Wl+shsV4&#10;tDj/fPD33+qwp/3ucBr0vdL6rdNTExCR7vEV/m8vjYbhAJ5f0g+Qs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2ti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4" o:spid="_x0000_s1026" o:spt="1" style="position:absolute;left:4090;top:204;height:12;width:29;" fillcolor="#000000" filled="t" stroked="f" coordsize="21600,21600" o:gfxdata="UEsDBAoAAAAAAIdO4kAAAAAAAAAAAAAAAAAEAAAAZHJzL1BLAwQUAAAACACHTuJADj8z/74AAADb&#10;AAAADwAAAGRycy9kb3ducmV2LnhtbEWPT2sCMRTE70K/Q3gFb5oo7WJXo6Ag9CKo7aHenpvn7uLm&#10;ZU3iv376piB4HGbmN8xkdrONuJAPtWMNg74CQVw4U3Op4ftr2RuBCBHZYOOYNNwpwGz60plgbtyV&#10;N3TZxlIkCIccNVQxtrmUoajIYui7ljh5B+ctxiR9KY3Ha4LbRg6VyqTFmtNChS0tKiqO27PVMP8Y&#10;zU/rN179bvY72v3sj+9Dr7Tuvg7UGESkW3yGH+1PoyHL4P9L+gFy+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8z/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5" o:spid="_x0000_s1026" o:spt="1" style="position:absolute;left:4148;top:204;height:12;width:29;" fillcolor="#000000" filled="t" stroked="f" coordsize="21600,21600" o:gfxdata="UEsDBAoAAAAAAIdO4kAAAAAAAAAAAAAAAAAEAAAAZHJzL1BLAwQUAAAACACHTuJAYXOWZL4AAADb&#10;AAAADwAAAGRycy9kb3ducmV2LnhtbEWPS2sCMRSF90L/Q7hCdzVRWh+jUbBQ6Kbga6G76+Q6Mzi5&#10;mSapr1/fCILLwznnO5zJ7GJrcSIfKscauh0Fgjh3puJCw2b99TYEESKywdoxabhSgNn0pTXBzLgz&#10;L+m0ioVIEA4ZaihjbDIpQ16SxdBxDXHyDs5bjEn6QhqP5wS3tewp1ZcWK04LJTb0WVJ+XP1ZDfPR&#10;cP67eOef23K/o912f/zoeaX1a7urxiAiXeIz/Gh/Gw39Ad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XOWZ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86" o:spid="_x0000_s1026" o:spt="1" style="position:absolute;left:4205;top:204;height:12;width:29;" fillcolor="#000000" filled="t" stroked="f" coordsize="21600,21600" o:gfxdata="UEsDBAoAAAAAAIdO4kAAAAAAAAAAAAAAAAAEAAAAZHJzL1BLAwQUAAAACACHTuJAEOwCFrsAAADb&#10;AAAADwAAAGRycy9kb3ducmV2LnhtbEVPy2oCMRTdC/2HcAV3migqOhoFBaEbwUcXdXedXGcGJzfT&#10;JPXRr28WgsvDec+XD1uLG/lQOdbQ7ykQxLkzFRcavo6b7gREiMgGa8ek4UkBlouP1hwz4+68p9sh&#10;FiKFcMhQQxljk0kZ8pIshp5riBN3cd5iTNAX0ni8p3Bby4FSY2mx4tRQYkPrkvLr4ddqWE0nq5/d&#10;kLd/+/OJTt/n62jgldaddl/NQER6xLf45f40GsZpbPqSfo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wCFr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7" o:spid="_x0000_s1026" o:spt="1" style="position:absolute;left:4263;top:204;height:12;width:29;" fillcolor="#000000" filled="t" stroked="f" coordsize="21600,21600" o:gfxdata="UEsDBAoAAAAAAIdO4kAAAAAAAAAAAAAAAAAEAAAAZHJzL1BLAwQUAAAACACHTuJAf6Cnjb8AAADb&#10;AAAADwAAAGRycy9kb3ducmV2LnhtbEWPT2sCMRTE7wW/Q3hCbzVZsaJbo2BB8FKofw56e25edxc3&#10;L9skrraf3giFHoeZ+Q0zW9xsIzryoXasIRsoEMSFMzWXGva71csERIjIBhvHpOGHAizmvacZ5sZd&#10;eUPdNpYiQTjkqKGKsc2lDEVFFsPAtcTJ+3LeYkzSl9J4vCa4beRQqbG0WHNaqLCl94qK8/ZiNSyn&#10;k+X354g/fjenIx0Pp/Pr0Cutn/uZegMR6Rb/w3/ttdEwnsL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p4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88" o:spid="_x0000_s1026" o:spt="1" style="position:absolute;left:4321;top:204;height:12;width:29;" fillcolor="#000000" filled="t" stroked="f" coordsize="21600,21600" o:gfxdata="UEsDBAoAAAAAAIdO4kAAAAAAAAAAAAAAAAAEAAAAZHJzL1BLAwQUAAAACACHTuJAa0OYzbsAAADb&#10;AAAADwAAAGRycy9kb3ducmV2LnhtbEVPy2oCMRTdF/yHcIXuaqLUR6dGwULBjeCji7q7Tq4zg5Ob&#10;MYnPrzcLweXhvMfTq63FmXyoHGvodhQI4tyZigsNf5vfjxGIEJEN1o5Jw40CTCettzFmxl14Red1&#10;LEQK4ZChhjLGJpMy5CVZDB3XECdu77zFmKAvpPF4SeG2lj2lBtJixamhxIZ+SsoP65PVMPsazY7L&#10;T17cV7stbf93h37PK63f2131DSLSNb7ET/fcaBim9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OYzb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89" o:spid="_x0000_s1026" o:spt="1" style="position:absolute;left:4378;top:204;height:12;width:29;" fillcolor="#000000" filled="t" stroked="f" coordsize="21600,21600" o:gfxdata="UEsDBAoAAAAAAIdO4kAAAAAAAAAAAAAAAAAEAAAAZHJzL1BLAwQUAAAACACHTuJABA89Vr8AAADb&#10;AAAADwAAAGRycy9kb3ducmV2LnhtbEWPT2sCMRTE7wW/Q3hCb26yotauRsGC0Euhag/19tw8dxc3&#10;L9sk9U8/fVMQehxm5jfMfHm1rTiTD41jDXmmQBCXzjRcafjYrQdTECEiG2wdk4YbBVgueg9zLIy7&#10;8IbO21iJBOFQoIY6xq6QMpQ1WQyZ64iTd3TeYkzSV9J4vCS4beVQqYm02HBaqLGjl5rK0/bbalg9&#10;T1df7yN++9kc9rT/PJzGQ6+0fuzn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PPV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0" o:spid="_x0000_s1026" o:spt="1" style="position:absolute;left:4436;top:204;height:12;width:29;" fillcolor="#000000" filled="t" stroked="f" coordsize="21600,21600" o:gfxdata="UEsDBAoAAAAAAIdO4kAAAAAAAAAAAAAAAAAEAAAAZHJzL1BLAwQUAAAACACHTuJA9N2jIb8AAADb&#10;AAAADwAAAGRycy9kb3ducmV2LnhtbEWPT2sCMRTE7wW/Q3hCb27iotauRsGC0Euhag/19tw8dxc3&#10;L9sk9U8/fVMQehxm5jfMfHm1rTiTD41jDcNMgSAunWm40vCxWw+mIEJENtg6Jg03CrBc9B7mWBh3&#10;4Q2dt7ESCcKhQA11jF0hZShrshgy1xEn7+i8xZikr6TxeElw28pcqYm02HBaqLGjl5rK0/bbalg9&#10;T1df7yN++9kc9rT/PJzGuVdaP/aHagYi0jX+h+/tV6PhKYe/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Tdoy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1" o:spid="_x0000_s1026" o:spt="1" style="position:absolute;left:4493;top:204;height:12;width:29;" fillcolor="#000000" filled="t" stroked="f" coordsize="21600,21600" o:gfxdata="UEsDBAoAAAAAAIdO4kAAAAAAAAAAAAAAAAAEAAAAZHJzL1BLAwQUAAAACACHTuJAm5EGur8AAADb&#10;AAAADwAAAGRycy9kb3ducmV2LnhtbEWPT2sCMRTE70K/Q3gFb5qobbVbo6AgeBHU9qC35+Z1d3Hz&#10;sk3in/rpjVDocZiZ3zDj6dXW4kw+VI419LoKBHHuTMWFhq/PRWcEIkRkg7Vj0vBLAaaTp9YYM+Mu&#10;vKHzNhYiQThkqKGMscmkDHlJFkPXNcTJ+3beYkzSF9J4vCS4rWVfqTdpseK0UGJD85Ly4/ZkNcze&#10;R7Of9QuvbpvDnva7w/G175XW7eee+gAR6Rr/w3/tpdEwHMDjS/oBcn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RBrq/&#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2" o:spid="_x0000_s1026" o:spt="1" style="position:absolute;left:4551;top:204;height:12;width:29;" fillcolor="#000000" filled="t" stroked="f" coordsize="21600,21600" o:gfxdata="UEsDBAoAAAAAAIdO4kAAAAAAAAAAAAAAAAAEAAAAZHJzL1BLAwQUAAAACACHTuJAFHiezr4AAADb&#10;AAAADwAAAGRycy9kb3ducmV2LnhtbEWPQWsCMRSE74L/IbxCbzVRbNXVKCgIXoSqPdTbc/O6u7h5&#10;WZNUbX+9EQSPw8x8w0xmV1uLM/lQOdbQ7SgQxLkzFRcavnbLtyGIEJEN1o5Jwx8FmE3brQlmxl14&#10;Q+dtLESCcMhQQxljk0kZ8pIsho5riJP347zFmKQvpPF4SXBby55SH9JixWmhxIYWJeXH7a/VMB8N&#10;56fPPq//N4c97b8Px/eeV1q/vnTVGESka3yGH+2V0TDow/1L+gFy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iez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3" o:spid="_x0000_s1026" o:spt="1" style="position:absolute;left:4609;top:204;height:12;width:29;" fillcolor="#000000" filled="t" stroked="f" coordsize="21600,21600" o:gfxdata="UEsDBAoAAAAAAIdO4kAAAAAAAAAAAAAAAAAEAAAAZHJzL1BLAwQUAAAACACHTuJAezQ7Vb4AAADb&#10;AAAADwAAAGRycy9kb3ducmV2LnhtbEWPzWsCMRTE70L/h/AEb5oofq5GwUKhl0L9OOjtuXnuLm5e&#10;tkmqtn99UxA8DjPzG2axuttaXMmHyrGGfk+BIM6dqbjQsN+9dacgQkQ2WDsmDT8UYLV8aS0wM+7G&#10;G7puYyEShEOGGsoYm0zKkJdkMfRcQ5y8s/MWY5K+kMbjLcFtLQdKjaXFitNCiQ29lpRftt9Ww3o2&#10;XX99Dvnjd3M60vFwuowGXmndaffVHESke3yGH+13o2Eygv8v6QfI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zQ7V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4" o:spid="_x0000_s1026" o:spt="1" style="position:absolute;left:4666;top:204;height:12;width:29;" fillcolor="#000000" filled="t" stroked="f" coordsize="21600,21600" o:gfxdata="UEsDBAoAAAAAAIdO4kAAAAAAAAAAAAAAAAAEAAAAZHJzL1BLAwQUAAAACACHTuJAi+alIr4AAADb&#10;AAAADwAAAGRycy9kb3ducmV2LnhtbEWPS2sCMRSF90L/Q7hCdzVRWh+jUbBQ6Kbga6G76+Q6Mzi5&#10;mSapr1/fCILLwznnO5zJ7GJrcSIfKscauh0Fgjh3puJCw2b99TYEESKywdoxabhSgNn0pTXBzLgz&#10;L+m0ioVIEA4ZaihjbDIpQ16SxdBxDXHyDs5bjEn6QhqP5wS3tewp1ZcWK04LJTb0WVJ+XP1ZDfPR&#10;cP67eOef23K/o912f/zoeaX1a7urxiAiXeIz/Gh/Gw2DPty/p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lI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5" o:spid="_x0000_s1026" o:spt="1" style="position:absolute;left:4724;top:204;height:12;width:29;" fillcolor="#000000" filled="t" stroked="f" coordsize="21600,21600" o:gfxdata="UEsDBAoAAAAAAIdO4kAAAAAAAAAAAAAAAAAEAAAAZHJzL1BLAwQUAAAACACHTuJA5KoAub8AAADb&#10;AAAADwAAAGRycy9kb3ducmV2LnhtbEWPT2sCMRTE70K/Q3iF3jRRatXVuLCFQi+Cf3qot+fmdXdx&#10;87JNUrX99I0geBxm5jfMIr/YVpzIh8axhuFAgSAunWm40vCxe+tPQYSIbLB1TBp+KUC+fOgtMDPu&#10;zBs6bWMlEoRDhhrqGLtMylDWZDEMXEecvC/nLcYkfSWNx3OC21aOlHqRFhtOCzV29FpTedz+WA3F&#10;bFp8r5959bc57Gn/eTiOR15p/fQ4VHMQkS7xHr61342GyQSuX9IPk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qALm/&#10;AAAA2wAAAA8AAAAAAAAAAQAgAAAAIgAAAGRycy9kb3ducmV2LnhtbFBLAQIUABQAAAAIAIdO4kAz&#10;LwWeOwAAADkAAAAQAAAAAAAAAAEAIAAAAA4BAABkcnMvc2hhcGV4bWwueG1sUEsFBgAAAAAGAAYA&#10;WwEAALgDAAAAAA==&#10;">
                  <v:fill on="t" focussize="0,0"/>
                  <v:stroke on="f"/>
                  <v:imagedata o:title=""/>
                  <o:lock v:ext="edit" aspectratio="f"/>
                </v:rect>
                <v:rect id="Rectangle 196" o:spid="_x0000_s1026" o:spt="1" style="position:absolute;left:4781;top:204;height:12;width:29;" fillcolor="#000000" filled="t" stroked="f" coordsize="21600,21600" o:gfxdata="UEsDBAoAAAAAAIdO4kAAAAAAAAAAAAAAAAAEAAAAZHJzL1BLAwQUAAAACACHTuJAlTWUy7sAAADb&#10;AAAADwAAAGRycy9kb3ducmV2LnhtbEVPy2oCMRTdF/yHcIXuaqLUR6dGwULBjeCji7q7Tq4zg5Ob&#10;MYnPrzcLweXhvMfTq63FmXyoHGvodhQI4tyZigsNf5vfjxGIEJEN1o5Jw40CTCettzFmxl14Red1&#10;LEQK4ZChhjLGJpMy5CVZDB3XECdu77zFmKAvpPF4SeG2lj2lBtJixamhxIZ+SsoP65PVMPsazY7L&#10;T17cV7stbf93h37PK63f2131DSLSNb7ET/fcaBimselL+gFy8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TWUy7sAAADb&#10;AAAADwAAAAAAAAABACAAAAAiAAAAZHJzL2Rvd25yZXYueG1sUEsBAhQAFAAAAAgAh07iQDMvBZ47&#10;AAAAOQAAABAAAAAAAAAAAQAgAAAACgEAAGRycy9zaGFwZXhtbC54bWxQSwUGAAAAAAYABgBbAQAA&#10;tAMAAAAA&#10;">
                  <v:fill on="t" focussize="0,0"/>
                  <v:stroke on="f"/>
                  <v:imagedata o:title=""/>
                  <o:lock v:ext="edit" aspectratio="f"/>
                </v:rect>
                <v:rect id="Rectangle 197" o:spid="_x0000_s1026" o:spt="1" style="position:absolute;left:4839;top:204;height:12;width:29;" fillcolor="#000000" filled="t" stroked="f" coordsize="21600,21600" o:gfxdata="UEsDBAoAAAAAAIdO4kAAAAAAAAAAAAAAAAAEAAAAZHJzL1BLAwQUAAAACACHTuJA+nkxUL4AAADb&#10;AAAADwAAAGRycy9kb3ducmV2LnhtbEWPT2sCMRTE7wW/Q3hCbzVRbNXVKCgIvRT8d9Dbc/PcXdy8&#10;rEmq1k/fFIQeh5n5DTOZ3W0truRD5VhDt6NAEOfOVFxo2G2Xb0MQISIbrB2Thh8KMJu2XiaYGXfj&#10;NV03sRAJwiFDDWWMTSZlyEuyGDquIU7eyXmLMUlfSOPxluC2lj2lPqTFitNCiQ0tSsrPm2+rYT4a&#10;zi+rPn891scDHfbH83vPK61f2101BhHpHv/Dz/an0TAYwd+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kxU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198" o:spid="_x0000_s1026" o:spt="1" style="position:absolute;left:4897;top:204;height:12;width:29;" fillcolor="#000000" filled="t" stroked="f" coordsize="21600,21600" o:gfxdata="UEsDBAoAAAAAAIdO4kAAAAAAAAAAAAAAAAAEAAAAZHJzL1BLAwQUAAAACACHTuJAXpbo6rwAAADb&#10;AAAADwAAAGRycy9kb3ducmV2LnhtbEVPy2oCMRTdF/yHcIXuaqLYMo4TBQXBTaHaLnR3nVxnhpnc&#10;jEl8tF/fLApdHs67WD5sJ27kQ+NYw3ikQBCXzjRcafj63LxkIEJENtg5Jg3fFGC5GDwVmBt35x3d&#10;9rESKYRDjhrqGPtcylDWZDGMXE+cuLPzFmOCvpLG4z2F205OlHqTFhtODTX2tK6pbPdXq2E1y1aX&#10;jym//+xORzoeTu3rxCutn4djNQcR6RH/xX/urdGQpfX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W6Oq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199" o:spid="_x0000_s1026" o:spt="1" style="position:absolute;left:4954;top:204;height:12;width:29;" fillcolor="#000000" filled="t" stroked="f" coordsize="21600,21600" o:gfxdata="UEsDBAoAAAAAAIdO4kAAAAAAAAAAAAAAAAAEAAAAZHJzL1BLAwQUAAAACACHTuJAMdpNcb8AAADb&#10;AAAADwAAAGRycy9kb3ducmV2LnhtbEWPzWsCMRTE74X+D+EVetNkpcp2axQsFLwU/Dro7bl53V3c&#10;vGyT+FH/eiMIPQ4z8xtmPL3YVpzIh8axhqyvQBCXzjRcadisv3o5iBCRDbaOScMfBZhOnp/GWBh3&#10;5iWdVrESCcKhQA11jF0hZShrshj6riNO3o/zFmOSvpLG4znBbSsHSo2kxYbTQo0dfdZUHlZHq2H2&#10;ns9+F2/8fV3ud7Tb7g/DgVdav75k6gNEpEv8Dz/ac6Mhz+D+Jf0AObk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aTXG/&#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0" o:spid="_x0000_s1026" o:spt="1" style="position:absolute;left:5012;top:204;height:12;width:29;" fillcolor="#000000" filled="t" stroked="f" coordsize="21600,21600" o:gfxdata="UEsDBAoAAAAAAIdO4kAAAAAAAAAAAAAAAAAEAAAAZHJzL1BLAwQUAAAACACHTuJAwQjTBr8AAADb&#10;AAAADwAAAGRycy9kb3ducmV2LnhtbEWPzWsCMRTE7wX/h/CE3jRxqWVdjYKFgpeCHz3U23Pz3F3c&#10;vKxJ/Gj/+qYg9DjMzG+Y2eJuW3ElHxrHGkZDBYK4dKbhSsPn7n2QgwgR2WDrmDR8U4DFvPc0w8K4&#10;G2/ouo2VSBAOBWqoY+wKKUNZk8UwdB1x8o7OW4xJ+koaj7cEt63MlHqVFhtOCzV29FZTedperIbl&#10;JF+e1y/88bM57Gn/dTiNM6+0fu6P1BREpHv8Dz/aK6Mhz+DvS/oBcv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EI0wa/&#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1" o:spid="_x0000_s1026" o:spt="1" style="position:absolute;left:5069;top:204;height:12;width:29;" fillcolor="#000000" filled="t" stroked="f" coordsize="21600,21600" o:gfxdata="UEsDBAoAAAAAAIdO4kAAAAAAAAAAAAAAAAAEAAAAZHJzL1BLAwQUAAAACACHTuJArkR2nb8AAADb&#10;AAAADwAAAGRycy9kb3ducmV2LnhtbEWPzWsCMRTE7wX/h/CE3tzEr7JdjYIFoZdC1R7q7bl57i5u&#10;XrZJ6kf/+qYg9DjMzG+Y+fJqW3EmHxrHGoaZAkFcOtNwpeFjtx7kIEJENtg6Jg03CrBc9B7mWBh3&#10;4Q2dt7ESCcKhQA11jF0hZShrshgy1xEn7+i8xZikr6TxeElw28qRUk/SYsNpocaOXmoqT9tvq2H1&#10;nK++3if89rM57Gn/eThNR15p/dgfqhmISNf4H763X42GfAx/X9IPk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5Edp2/&#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2" o:spid="_x0000_s1026" o:spt="1" style="position:absolute;left:5127;top:204;height:12;width:29;" fillcolor="#000000" filled="t" stroked="f" coordsize="21600,21600" o:gfxdata="UEsDBAoAAAAAAIdO4kAAAAAAAAAAAAAAAAAEAAAAZHJzL1BLAwQUAAAACACHTuJAIa3u6b4AAADb&#10;AAAADwAAAGRycy9kb3ducmV2LnhtbEWPT2sCMRTE74LfITzBW00UW9bVKCgUvAjV9qC35+a5u7h5&#10;WZPUP/30TaHgcZiZ3zCzxd024ko+1I41DAcKBHHhTM2lhq/P95cMRIjIBhvHpOFBARbzbmeGuXE3&#10;3tJ1F0uRIBxy1FDF2OZShqIii2HgWuLknZy3GJP0pTQebwluGzlS6k1arDktVNjSqqLivPu2GpaT&#10;bHn5GPPmZ3s80GF/PL+OvNK63xuqKYhI9/gM/7fXRkM2hr8v6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a3u6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3" o:spid="_x0000_s1026" o:spt="1" style="position:absolute;left:5185;top:204;height:12;width:29;" fillcolor="#000000" filled="t" stroked="f" coordsize="21600,21600" o:gfxdata="UEsDBAoAAAAAAIdO4kAAAAAAAAAAAAAAAAAEAAAAZHJzL1BLAwQUAAAACACHTuJATuFLcr4AAADb&#10;AAAADwAAAGRycy9kb3ducmV2LnhtbEWPT2sCMRTE7wW/Q3hCbzVRallXo6Ag9FJQ24Penpvn7uLm&#10;ZU3i309vCoUeh5n5DTOZ3WwjLuRD7VhDv6dAEBfO1Fxq+PlevmUgQkQ22DgmDXcKMJt2XiaYG3fl&#10;NV02sRQJwiFHDVWMbS5lKCqyGHquJU7ewXmLMUlfSuPxmuC2kQOlPqTFmtNChS0tKiqOm7PVMB9l&#10;89Pqnb8e6/2Odtv9cTjwSuvXbl+NQUS6xf/wX/vTaMiG8Psl/QA5f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uFLc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4" o:spid="_x0000_s1026" o:spt="1" style="position:absolute;left:5242;top:204;height:12;width:29;" fillcolor="#000000" filled="t" stroked="f" coordsize="21600,21600" o:gfxdata="UEsDBAoAAAAAAIdO4kAAAAAAAAAAAAAAAAAEAAAAZHJzL1BLAwQUAAAACACHTuJAvjPVBb4AAADb&#10;AAAADwAAAGRycy9kb3ducmV2LnhtbEWPT2sCMRTE7wW/Q3hCb5oorayrUVAQeimo7UFvz81zd3Hz&#10;sibxXz99UxB6HGbmN8x0freNuJIPtWMNg74CQVw4U3Op4ftr1ctAhIhssHFMGh4UYD7rvEwxN+7G&#10;G7puYykShEOOGqoY21zKUFRkMfRdS5y8o/MWY5K+lMbjLcFtI4dKjaTFmtNChS0tKypO24vVsBhn&#10;i/P6jT9/Noc97XeH0/vQK61fuwM1ARHpHv/Dz/aH0ZCN4O9L+gF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jPVBb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5" o:spid="_x0000_s1026" o:spt="1" style="position:absolute;left:5300;top:204;height:12;width:29;" fillcolor="#000000" filled="t" stroked="f" coordsize="21600,21600" o:gfxdata="UEsDBAoAAAAAAIdO4kAAAAAAAAAAAAAAAAAEAAAAZHJzL1BLAwQUAAAACACHTuJA0X9wnr8AAADb&#10;AAAADwAAAGRycy9kb3ducmV2LnhtbEWPT2sCMRTE7wW/Q3hCb26iqN2uRsGC0Euhag/19tw8dxc3&#10;L9sk9U8/fVMQehxm5jfMfHm1rTiTD41jDcNMgSAunWm40vCxWw9yECEiG2wdk4YbBVgueg9zLIy7&#10;8IbO21iJBOFQoIY6xq6QMpQ1WQyZ64iTd3TeYkzSV9J4vCS4beVIqam02HBaqLGjl5rK0/bbalg9&#10;56uv9zG//WwOe9p/Hk6TkVdaP/aHagYi0jX+h+/tV6Mhf4K/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cJ6/&#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06" o:spid="_x0000_s1026" o:spt="1" style="position:absolute;left:5357;top:204;height:12;width:29;" fillcolor="#000000" filled="t" stroked="f" coordsize="21600,21600" o:gfxdata="UEsDBAoAAAAAAIdO4kAAAAAAAAAAAAAAAAAEAAAAZHJzL1BLAwQUAAAACACHTuJAoODk7LwAAADb&#10;AAAADwAAAGRycy9kb3ducmV2LnhtbEVPy2oCMRTdF/yHcIXuaqLYMo4TBQXBTaHaLnR3nVxnhpnc&#10;jEl8tF/fLApdHs67WD5sJ27kQ+NYw3ikQBCXzjRcafj63LxkIEJENtg5Jg3fFGC5GDwVmBt35x3d&#10;9rESKYRDjhrqGPtcylDWZDGMXE+cuLPzFmOCvpLG4z2F205OlHqTFhtODTX2tK6pbPdXq2E1y1aX&#10;jym//+xORzoeTu3rxCutn4djNQcR6RH/xX/urdGQpbHpS/oB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g5Oy8AAAA&#10;2wAAAA8AAAAAAAAAAQAgAAAAIgAAAGRycy9kb3ducmV2LnhtbFBLAQIUABQAAAAIAIdO4kAzLwWe&#10;OwAAADkAAAAQAAAAAAAAAAEAIAAAAAsBAABkcnMvc2hhcGV4bWwueG1sUEsFBgAAAAAGAAYAWwEA&#10;ALUDAAAAAA==&#10;">
                  <v:fill on="t" focussize="0,0"/>
                  <v:stroke on="f"/>
                  <v:imagedata o:title=""/>
                  <o:lock v:ext="edit" aspectratio="f"/>
                </v:rect>
                <v:rect id="Rectangle 207" o:spid="_x0000_s1026" o:spt="1" style="position:absolute;left:5415;top:204;height:12;width:29;" fillcolor="#000000" filled="t" stroked="f" coordsize="21600,21600" o:gfxdata="UEsDBAoAAAAAAIdO4kAAAAAAAAAAAAAAAAAEAAAAZHJzL1BLAwQUAAAACACHTuJAz6xBd74AAADb&#10;AAAADwAAAGRycy9kb3ducmV2LnhtbEWPT2sCMRTE74LfITzBW00UW9bVKFgo9CJU24Penpvn7uLm&#10;ZU1S/316Uyh4HGbmN8xscbWNOJMPtWMNw4ECQVw4U3Op4ef74yUDESKywcYxabhRgMW825lhbtyF&#10;13TexFIkCIccNVQxtrmUoajIYhi4ljh5B+ctxiR9KY3HS4LbRo6UepMWa04LFbb0XlFx3PxaDctJ&#10;tjx9jXl1X+93tNvuj68jr7Tu94ZqCiLSNT7D/+1PoyGbwN+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xBd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08" o:spid="_x0000_s1026" o:spt="1" style="position:absolute;left:5473;top:204;height:12;width:29;" fillcolor="#000000" filled="t" stroked="f" coordsize="21600,21600" o:gfxdata="UEsDBAoAAAAAAIdO4kAAAAAAAAAAAAAAAAAEAAAAZHJzL1BLAwQUAAAACACHTuJA209+N7oAAADb&#10;AAAADwAAAGRycy9kb3ducmV2LnhtbEVPy2oCMRTdC/5DuII7TZQqOhoFC4VuBB9d1N11cp0ZnNxM&#10;k9TX15uF4PJw3vPlzdbiQj5UjjUM+goEce5MxYWGn/1XbwIiRGSDtWPScKcAy0W7NcfMuCtv6bKL&#10;hUghHDLUUMbYZFKGvCSLoe8a4sSdnLcYE/SFNB6vKdzWcqjUWFqsODWU2NBnSfl59281rKaT1d/m&#10;g9eP7fFAh9/jeTT0SutuZ6BmICLd4lv8cn8bDdO0P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T343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09" o:spid="_x0000_s1026" o:spt="1" style="position:absolute;left:5530;top:204;height:12;width:29;" fillcolor="#000000" filled="t" stroked="f" coordsize="21600,21600" o:gfxdata="UEsDBAoAAAAAAIdO4kAAAAAAAAAAAAAAAAAEAAAAZHJzL1BLAwQUAAAACACHTuJAtAPbrL8AAADb&#10;AAAADwAAAGRycy9kb3ducmV2LnhtbEWPzWsCMRTE74L/Q3iF3jRZaUW3RsFCwUuhfhzq7bl53V3c&#10;vKxJ/Kh/vREEj8PM/IaZzC62ESfyoXasIesrEMSFMzWXGjbrr94IRIjIBhvHpOGfAsym3c4Ec+PO&#10;vKTTKpYiQTjkqKGKsc2lDEVFFkPftcTJ+3PeYkzSl9J4PCe4beRAqaG0WHNaqLClz4qK/epoNczH&#10;o/nh542/r8vdlra/u/37wCutX18y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D26y/&#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0" o:spid="_x0000_s1026" o:spt="1" style="position:absolute;left:5588;top:204;height:12;width:29;" fillcolor="#000000" filled="t" stroked="f" coordsize="21600,21600" o:gfxdata="UEsDBAoAAAAAAIdO4kAAAAAAAAAAAAAAAAAEAAAAZHJzL1BLAwQUAAAACACHTuJARNFF278AAADb&#10;AAAADwAAAGRycy9kb3ducmV2LnhtbEWPzWsCMRTE74L/Q3iF3jRxaUW3RsFCwUuhfhzq7bl53V3c&#10;vKxJ/Kh/vREEj8PM/IaZzC62ESfyoXasYdBXIIgLZ2ouNWzWX70RiBCRDTaOScM/BZhNu50J5sad&#10;eUmnVSxFgnDIUUMVY5tLGYqKLIa+a4mT9+e8xZikL6XxeE5w28hMqaG0WHNaqLClz4qK/epoNczH&#10;o/nh542/r8vdlra/u/175pXWry8D9QEi0iU+w4/2wmgYZ3D/kn6An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RRdu/&#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1" o:spid="_x0000_s1026" o:spt="1" style="position:absolute;left:5645;top:204;height:12;width:29;" fillcolor="#000000" filled="t" stroked="f" coordsize="21600,21600" o:gfxdata="UEsDBAoAAAAAAIdO4kAAAAAAAAAAAAAAAAAEAAAAZHJzL1BLAwQUAAAACACHTuJAK53gQL4AAADb&#10;AAAADwAAAGRycy9kb3ducmV2LnhtbEWPT2sCMRTE7wW/Q3hCbzVRW9HVKCgIvRT8d9Dbc/PcXdy8&#10;rEmq1k/fFIQeh5n5DTOZ3W0truRD5VhDt6NAEOfOVFxo2G2Xb0MQISIbrB2Thh8KMJu2XiaYGXfj&#10;NV03sRAJwiFDDWWMTSZlyEuyGDquIU7eyXmLMUlfSOPxluC2lj2lBtJixWmhxIYWJeXnzbfVMB8N&#10;55fVO3891scDHfbH80fPK61f2101BhHpHv/Dz/an0TDqw9+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53gQL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2" o:spid="_x0000_s1026" o:spt="1" style="position:absolute;left:5703;top:204;height:12;width:29;" fillcolor="#000000" filled="t" stroked="f" coordsize="21600,21600" o:gfxdata="UEsDBAoAAAAAAIdO4kAAAAAAAAAAAAAAAAAEAAAAZHJzL1BLAwQUAAAACACHTuJApHR4NL8AAADb&#10;AAAADwAAAGRycy9kb3ducmV2LnhtbEWPT2sCMRTE7wW/Q3hCbzVxsWXdGoUVCr0U6p+D3p6b193F&#10;zcuapGr99KZQ6HGYmd8ws8XVduJMPrSONYxHCgRx5UzLtYbt5u0pBxEissHOMWn4oQCL+eBhhoVx&#10;F17ReR1rkSAcCtTQxNgXUoaqIYth5Hri5H05bzEm6WtpPF4S3HYyU+pFWmw5LTTY07Kh6rj+thrK&#10;aV6ePif8cVsd9rTfHY7PmVdaPw7H6hVEpGv8D/+1342G6QR+v6Qf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0eDS/&#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3" o:spid="_x0000_s1026" o:spt="1" style="position:absolute;left:5761;top:204;height:12;width:29;" fillcolor="#000000" filled="t" stroked="f" coordsize="21600,21600" o:gfxdata="UEsDBAoAAAAAAIdO4kAAAAAAAAAAAAAAAAAEAAAAZHJzL1BLAwQUAAAACACHTuJAyzjdr74AAADb&#10;AAAADwAAAGRycy9kb3ducmV2LnhtbEWPT2sCMRTE74LfITyhN02UKuvWKCgUeinUPwe9PTevu4ub&#10;lzVJ1fbTN4LgcZiZ3zCzxc024kI+1I41DAcKBHHhTM2lht32vZ+BCBHZYOOYNPxSgMW825lhbtyV&#10;13TZxFIkCIccNVQxtrmUoajIYhi4ljh5385bjEn6UhqP1wS3jRwpNZEWa04LFba0qqg4bX6shuU0&#10;W56/Xvnzb3080GF/PI1HXmn90huqNxCRbvEZfrQ/jIbpGO5f0g+Q8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zjdr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4" o:spid="_x0000_s1026" o:spt="1" style="position:absolute;left:5818;top:204;height:12;width:29;" fillcolor="#000000" filled="t" stroked="f" coordsize="21600,21600" o:gfxdata="UEsDBAoAAAAAAIdO4kAAAAAAAAAAAAAAAAAEAAAAZHJzL1BLAwQUAAAACACHTuJAO+pD2L8AAADb&#10;AAAADwAAAGRycy9kb3ducmV2LnhtbEWPT2sCMRTE7wW/Q3hCbzVZsaJbo2BB8FKofw56e25edxc3&#10;L9skrraf3giFHoeZ+Q0zW9xsIzryoXasIRsoEMSFMzWXGva71csERIjIBhvHpOGHAizmvacZ5sZd&#10;eUPdNpYiQTjkqKGKsc2lDEVFFsPAtcTJ+3LeYkzSl9J4vCa4beRQqbG0WHNaqLCl94qK8/ZiNSyn&#10;k+X354g/fjenIx0Pp/Pr0Cutn/uZegMR6Rb/w3/ttdEwHcPjS/oB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qQ9i/&#10;AAAA2wAAAA8AAAAAAAAAAQAgAAAAIgAAAGRycy9kb3ducmV2LnhtbFBLAQIUABQAAAAIAIdO4kAz&#10;LwWeOwAAADkAAAAQAAAAAAAAAAEAIAAAAA4BAABkcnMvc2hhcGV4bWwueG1sUEsFBgAAAAAGAAYA&#10;WwEAALgDAAAAAA==&#10;">
                  <v:fill on="t" focussize="0,0"/>
                  <v:stroke on="f"/>
                  <v:imagedata o:title=""/>
                  <o:lock v:ext="edit" aspectratio="f"/>
                </v:rect>
                <v:rect id="Rectangle 215" o:spid="_x0000_s1026" o:spt="1" style="position:absolute;left:5876;top:204;height:12;width:29;" fillcolor="#000000" filled="t" stroked="f" coordsize="21600,21600" o:gfxdata="UEsDBAoAAAAAAIdO4kAAAAAAAAAAAAAAAAAEAAAAZHJzL1BLAwQUAAAACACHTuJAVKbmQ74AAADb&#10;AAAADwAAAGRycy9kb3ducmV2LnhtbEWPT2sCMRTE7wW/Q3hCbzVRbNXVKCgIvRT8d9Dbc/PcXdy8&#10;rEmq1k/fFIQeh5n5DTOZ3W0truRD5VhDt6NAEOfOVFxo2G2Xb0MQISIbrB2Thh8KMJu2XiaYGXfj&#10;NV03sRAJwiFDDWWMTSZlyEuyGDquIU7eyXmLMUlfSOPxluC2lj2lPqTFitNCiQ0tSsrPm2+rYT4a&#10;zi+rPn891scDHfbH83vPK61f2101BhHpHv/Dz/an0TAawN+X9APk9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KbmQ7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6" o:spid="_x0000_s1026" o:spt="1" style="position:absolute;left:5933;top:204;height:12;width:29;" fillcolor="#000000" filled="t" stroked="f" coordsize="21600,21600" o:gfxdata="UEsDBAoAAAAAAIdO4kAAAAAAAAAAAAAAAAAEAAAAZHJzL1BLAwQUAAAACACHTuJAJTlyMboAAADb&#10;AAAADwAAAGRycy9kb3ducmV2LnhtbEVPy2oCMRTdC/5DuII7TZQqOhoFC4VuBB9d1N11cp0ZnNxM&#10;k9TX15uF4PJw3vPlzdbiQj5UjjUM+goEce5MxYWGn/1XbwIiRGSDtWPScKcAy0W7NcfMuCtv6bKL&#10;hUghHDLUUMbYZFKGvCSLoe8a4sSdnLcYE/SFNB6vKdzWcqjUWFqsODWU2NBnSfl59281rKaT1d/m&#10;g9eP7fFAh9/jeTT0SutuZ6BmICLd4lv8cn8bDdM0Nn1JP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OXIxugAAANsA&#10;AAAPAAAAAAAAAAEAIAAAACIAAABkcnMvZG93bnJldi54bWxQSwECFAAUAAAACACHTuJAMy8FnjsA&#10;AAA5AAAAEAAAAAAAAAABACAAAAAJAQAAZHJzL3NoYXBleG1sLnhtbFBLBQYAAAAABgAGAFsBAACz&#10;AwAAAAA=&#10;">
                  <v:fill on="t" focussize="0,0"/>
                  <v:stroke on="f"/>
                  <v:imagedata o:title=""/>
                  <o:lock v:ext="edit" aspectratio="f"/>
                </v:rect>
                <v:rect id="Rectangle 217" o:spid="_x0000_s1026" o:spt="1" style="position:absolute;left:5991;top:204;height:12;width:29;" fillcolor="#000000" filled="t" stroked="f" coordsize="21600,21600" o:gfxdata="UEsDBAoAAAAAAIdO4kAAAAAAAAAAAAAAAAAEAAAAZHJzL1BLAwQUAAAACACHTuJASnXXqr4AAADb&#10;AAAADwAAAGRycy9kb3ducmV2LnhtbEWPT2sCMRTE74LfITzBW00UW9zVKFgo9CJU24Penpvn7uLm&#10;ZU1S/316Uyh4HGbmN8xscbWNOJMPtWMNw4ECQVw4U3Op4ef742UCIkRkg41j0nCjAIt5tzPD3LgL&#10;r+m8iaVIEA45aqhibHMpQ1GRxTBwLXHyDs5bjEn6UhqPlwS3jRwp9SYt1pwWKmzpvaLiuPm1GpbZ&#10;ZHn6GvPqvt7vaLfdH19HXmnd7w3VFESka3yG/9ufRkOWwd+X9AP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XXqr4A&#10;AADbAAAADwAAAAAAAAABACAAAAAiAAAAZHJzL2Rvd25yZXYueG1sUEsBAhQAFAAAAAgAh07iQDMv&#10;BZ47AAAAOQAAABAAAAAAAAAAAQAgAAAADQEAAGRycy9zaGFwZXhtbC54bWxQSwUGAAAAAAYABgBb&#10;AQAAtwMAAAAA&#10;">
                  <v:fill on="t" focussize="0,0"/>
                  <v:stroke on="f"/>
                  <v:imagedata o:title=""/>
                  <o:lock v:ext="edit" aspectratio="f"/>
                </v:rect>
                <v:rect id="Rectangle 218" o:spid="_x0000_s1026" o:spt="1" style="position:absolute;left:6049;top:204;height:12;width:29;" fillcolor="#000000" filled="t" stroked="f" coordsize="21600,21600" o:gfxdata="UEsDBAoAAAAAAIdO4kAAAAAAAAAAAAAAAAAEAAAAZHJzL1BLAwQUAAAACACHTuJAlvNUoL8AAADc&#10;AAAADwAAAGRycy9kb3ducmV2LnhtbEWPT2sCMRDF70K/Q5hCbzVRarGrUbBQ6KWgtod6Gzfj7uJm&#10;sk1S/3165yB4m+G9ee830/nJt+pAMTWBLQz6BhRxGVzDlYWf74/nMaiUkR22gcnCmRLMZw+9KRYu&#10;HHlFh3WulIRwKtBCnXNXaJ3KmjymfuiIRduF6DHLGivtIh4l3Ld6aMyr9tiwNNTY0XtN5X797y0s&#10;3saLv+ULf11W2w1tfrf70TAaa58eB2YCKtMp3823608n+Ebw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zVKC/&#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19" o:spid="_x0000_s1026" o:spt="1" style="position:absolute;left:6106;top:204;height:12;width:29;" fillcolor="#000000" filled="t" stroked="f" coordsize="21600,21600" o:gfxdata="UEsDBAoAAAAAAIdO4kAAAAAAAAAAAAAAAAAEAAAAZHJzL1BLAwQUAAAACACHTuJA+b/xO7wAAADc&#10;AAAADwAAAGRycy9kb3ducmV2LnhtbEVPS2sCMRC+C/6HMEJvNVlpi65GwULBS6E+DnobN+Pu4may&#10;JvFRf70pFLzNx/ecyexmG3EhH2rHGrK+AkFcOFNzqWGz/nodgggR2WDjmDT8UoDZtNuZYG7clZd0&#10;WcVSpBAOOWqoYmxzKUNRkcXQdy1x4g7OW4wJ+lIaj9cUbhs5UOpDWqw5NVTY0mdFxXF1thrmo+H8&#10;9PPG3/flfke77f74PvBK65deps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8Tu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0" o:spid="_x0000_s1026" o:spt="1" style="position:absolute;left:6164;top:204;height:12;width:29;" fillcolor="#000000" filled="t" stroked="f" coordsize="21600,21600" o:gfxdata="UEsDBAoAAAAAAIdO4kAAAAAAAAAAAAAAAAAEAAAAZHJzL1BLAwQUAAAACACHTuJACW1vTLwAAADc&#10;AAAADwAAAGRycy9kb3ducmV2LnhtbEVPS2sCMRC+C/6HMEJvNXFpi65GwULBS6E+DnobN+Pu4may&#10;JvFRf70pFLzNx/ecyexmG3EhH2rHGgZ9BYK4cKbmUsNm/fU6BBEissHGMWn4pQCzabczwdy4Ky/p&#10;soqlSCEcctRQxdjmUoaiIouh71rixB2ctxgT9KU0Hq8p3DYyU+pDWqw5NVTY0mdFxXF1thrmo+H8&#10;9PPG3/flfke77f74nnml9UtvoMYgIt3iU/zvXpg0X2Xw90y6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tb0y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1" o:spid="_x0000_s1026" o:spt="1" style="position:absolute;left:6221;top:204;height:12;width:29;" fillcolor="#000000" filled="t" stroked="f" coordsize="21600,21600" o:gfxdata="UEsDBAoAAAAAAIdO4kAAAAAAAAAAAAAAAAAEAAAAZHJzL1BLAwQUAAAACACHTuJAZiHK17wAAADc&#10;AAAADwAAAGRycy9kb3ducmV2LnhtbEVPS2sCMRC+F/wPYQRvmvgqdmsUFAQvQrU91Nu4me4ubiZr&#10;El/99UYo9DYf33Om85utxYV8qBxr6PcUCOLcmYoLDV+fq+4ERIjIBmvHpOFOAeaz1ssUM+OuvKXL&#10;LhYihXDIUEMZY5NJGfKSLIaea4gT9+O8xZigL6TxeE3htpYDpV6lxYpTQ4kNLUvKj7uz1bB4myxO&#10;HyPe/G4Pe9p/H47jgVdad9p99Q4i0i3+i//ca5PmqyE8n0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hyte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2" o:spid="_x0000_s1026" o:spt="1" style="position:absolute;left:6279;top:204;height:12;width:29;" fillcolor="#000000" filled="t" stroked="f" coordsize="21600,21600" o:gfxdata="UEsDBAoAAAAAAIdO4kAAAAAAAAAAAAAAAAAEAAAAZHJzL1BLAwQUAAAACACHTuJA6chSo70AAADc&#10;AAAADwAAAGRycy9kb3ducmV2LnhtbEVPTWsCMRC9C/6HMIK3mii26GpWUCh4KVTbg97Gzbi77Gay&#10;Jqna/vqmUPA2j/c5y9XdtuJKPtSONYxHCgRx4UzNpYbPj9enGYgQkQ22jknDNwVY5f3eEjPjbryj&#10;6z6WIoVwyFBDFWOXSRmKiiyGkeuIE3d23mJM0JfSeLylcNvKiVIv0mLNqaHCjjYVFc3+y2pYz2fr&#10;y/uU3352pyMdD6fmeeKV1sPBWC1ARLrHh/jfvTVpvprC3zPpAp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yFK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3" o:spid="_x0000_s1026" o:spt="1" style="position:absolute;left:6337;top:204;height:12;width:30;" fillcolor="#000000" filled="t" stroked="f" coordsize="21600,21600" o:gfxdata="UEsDBAoAAAAAAIdO4kAAAAAAAAAAAAAAAAAEAAAAZHJzL1BLAwQUAAAACACHTuJAhoT3OLsAAADc&#10;AAAADwAAAGRycy9kb3ducmV2LnhtbEVPS2sCMRC+F/wPYQRvNVFq0dUoKAi9CGp70Nu4GXcXN5M1&#10;ic9fbwqF3ubje85kdre1uJIPlWMNva4CQZw7U3Gh4ed7+T4EESKywdoxaXhQgNm09TbBzLgbb+i6&#10;jYVIIRwy1FDG2GRShrwki6HrGuLEHZ23GBP0hTQebync1rKv1Ke0WHFqKLGhRUn5aXuxGuaj4fy8&#10;/uDVc3PY0353OA36XmndaffUGESke/wX/7m/TJqvBvD7TLpAT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T3OLsAAADc&#10;AAAADwAAAAAAAAABACAAAAAiAAAAZHJzL2Rvd25yZXYueG1sUEsBAhQAFAAAAAgAh07iQDMvBZ47&#10;AAAAOQAAABAAAAAAAAAAAQAgAAAACgEAAGRycy9zaGFwZXhtbC54bWxQSwUGAAAAAAYABgBbAQAA&#10;tAMAAAAA&#10;">
                  <v:fill on="t" focussize="0,0"/>
                  <v:stroke on="f"/>
                  <v:imagedata o:title=""/>
                  <o:lock v:ext="edit" aspectratio="f"/>
                </v:rect>
                <v:rect id="Rectangle 224" o:spid="_x0000_s1026" o:spt="1" style="position:absolute;left:6395;top:204;height:12;width:29;" fillcolor="#000000" filled="t" stroked="f" coordsize="21600,21600" o:gfxdata="UEsDBAoAAAAAAIdO4kAAAAAAAAAAAAAAAAAEAAAAZHJzL1BLAwQUAAAACACHTuJAdlZpT70AAADc&#10;AAAADwAAAGRycy9kb3ducmV2LnhtbEVPS2sCMRC+C/0PYQq91USxsm6NgoLgpVAfB72Nm+nu4may&#10;JvHR/nojFLzNx/ec8fRmG3EhH2rHGnpdBYK4cKbmUsN2s3jPQISIbLBxTBp+KcB08tIZY27clVd0&#10;WcdSpBAOOWqoYmxzKUNRkcXQdS1x4n6ctxgT9KU0Hq8p3Dayr9RQWqw5NVTY0ryi4rg+Ww2zUTY7&#10;fQ/462912NN+dzh+9L3S+u21pz5BRLrFp/jfvTRpvhrC45l0gZ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VmlP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25" o:spid="_x0000_s1026" o:spt="1" style="position:absolute;left:6452;top:204;height:12;width:29;" fillcolor="#000000" filled="t" stroked="f" coordsize="21600,21600" o:gfxdata="UEsDBAoAAAAAAIdO4kAAAAAAAAAAAAAAAAAEAAAAZHJzL1BLAwQUAAAACACHTuJAGRrM1LwAAADc&#10;AAAADwAAAGRycy9kb3ducmV2LnhtbEVPS2sCMRC+F/wPYQRvmihq7dYoKAhehGp7qLdxM91d3EzW&#10;JL76641Q6G0+vudM5zdbiwv5UDnW0O8pEMS5MxUXGr4+V90JiBCRDdaOScOdAsxnrZcpZsZdeUuX&#10;XSxECuGQoYYyxiaTMuQlWQw91xAn7sd5izFBX0jj8ZrCbS0HSo2lxYpTQ4kNLUvKj7uz1bB4myxO&#10;H0Pe/G4Pe9p/H46jgVdad9p99Q4i0i3+i//ca5Pmq1d4PpMu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az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6" o:spid="_x0000_s1026" o:spt="1" style="position:absolute;left:6510;top:204;height:12;width:29;" fillcolor="#000000" filled="t" stroked="f" coordsize="21600,21600" o:gfxdata="UEsDBAoAAAAAAIdO4kAAAAAAAAAAAAAAAAAEAAAAZHJzL1BLAwQUAAAACACHTuJAaIVYpr8AAADc&#10;AAAADwAAAGRycy9kb3ducmV2LnhtbEWPT2sCMRDF70K/Q5hCbzVRarGrUbBQ6KWgtod6Gzfj7uJm&#10;sk1S/3165yB4m+G9ee830/nJt+pAMTWBLQz6BhRxGVzDlYWf74/nMaiUkR22gcnCmRLMZw+9KRYu&#10;HHlFh3WulIRwKtBCnXNXaJ3KmjymfuiIRduF6DHLGivtIh4l3Ld6aMyr9tiwNNTY0XtN5X797y0s&#10;3saLv+ULf11W2w1tfrf70TAaa58eB2YCKtMp3823608n+EZo5RmZQM+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WKa/&#10;AAAA3AAAAA8AAAAAAAAAAQAgAAAAIgAAAGRycy9kb3ducmV2LnhtbFBLAQIUABQAAAAIAIdO4kAz&#10;LwWeOwAAADkAAAAQAAAAAAAAAAEAIAAAAA4BAABkcnMvc2hhcGV4bWwueG1sUEsFBgAAAAAGAAYA&#10;WwEAALgDAAAAAA==&#10;">
                  <v:fill on="t" focussize="0,0"/>
                  <v:stroke on="f"/>
                  <v:imagedata o:title=""/>
                  <o:lock v:ext="edit" aspectratio="f"/>
                </v:rect>
                <v:rect id="Rectangle 227" o:spid="_x0000_s1026" o:spt="1" style="position:absolute;left:6567;top:204;height:12;width:29;" fillcolor="#000000" filled="t" stroked="f" coordsize="21600,21600" o:gfxdata="UEsDBAoAAAAAAIdO4kAAAAAAAAAAAAAAAAAEAAAAZHJzL1BLAwQUAAAACACHTuJAB8n9PbwAAADc&#10;AAAADwAAAGRycy9kb3ducmV2LnhtbEVPS2sCMRC+F/ofwhS8aaKorFujoCD0Ivg61Nu4me4ubibb&#10;JPXRX98IQm/z8T1nOr/ZRlzIh9qxhn5PgSAunKm51HDYr7oZiBCRDTaOScOdAsxnry9TzI278pYu&#10;u1iKFMIhRw1VjG0uZSgqshh6riVO3JfzFmOCvpTG4zWF20YOlBpLizWnhgpbWlZUnHc/VsNiki2+&#10;N0Ne/25PRzp+ns6jgVdad9766h1EpFv8Fz/dHybNVxN4PJMu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J/T2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28" o:spid="_x0000_s1026" o:spt="1" style="position:absolute;left:6625;top:204;height:12;width:29;" fillcolor="#000000" filled="t" stroked="f" coordsize="21600,21600" o:gfxdata="UEsDBAoAAAAAAIdO4kAAAAAAAAAAAAAAAAAEAAAAZHJzL1BLAwQUAAAACACHTuJAEyrCfcAAAADc&#10;AAAADwAAAGRycy9kb3ducmV2LnhtbEWPT2sCMRDF74V+hzAFbzVZqcVujYKFQi+C2h7qbdxMdxc3&#10;k22S+u/TOwehtxnem/d+M52ffKcOFFMb2EIxNKCIq+Bari18fb4/TkCljOywC0wWzpRgPru/m2Lp&#10;wpHXdNjkWkkIpxItNDn3pdapashjGoaeWLSfED1mWWOtXcSjhPtOj4x51h5bloYGe3prqNpv/ryF&#10;xctk8bt64uVlvdvS9nu3H4+isXbwUJhXUJlO+d98u/5wgl8Ivj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KsJ9&#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29" o:spid="_x0000_s1026" o:spt="1" style="position:absolute;left:6683;top:204;height:12;width:29;" fillcolor="#000000" filled="t" stroked="f" coordsize="21600,21600" o:gfxdata="UEsDBAoAAAAAAIdO4kAAAAAAAAAAAAAAAAAEAAAAZHJzL1BLAwQUAAAACACHTuJAfGZn5r0AAADc&#10;AAAADwAAAGRycy9kb3ducmV2LnhtbEVPS2sCMRC+C/6HMEJvNVlpi65GwULBS6E+DnobN+Pu4may&#10;JvFRf70pFLzNx/ecyexmG3EhH2rHGrK+AkFcOFNzqWGz/nodgggR2WDjmDT8UoDZtNuZYG7clZd0&#10;WcVSpBAOOWqoYmxzKUNRkcXQdy1x4g7OW4wJ+lIaj9cUbhs5UOpDWqw5NVTY0mdFxXF1thrmo+H8&#10;9PPG3/flfke77f74PvBK65deps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Zmfm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0" o:spid="_x0000_s1026" o:spt="1" style="position:absolute;left:6740;top:204;height:12;width:29;" fillcolor="#000000" filled="t" stroked="f" coordsize="21600,21600" o:gfxdata="UEsDBAoAAAAAAIdO4kAAAAAAAAAAAAAAAAAEAAAAZHJzL1BLAwQUAAAACACHTuJAjLT5kb0AAADc&#10;AAAADwAAAGRycy9kb3ducmV2LnhtbEVPS2sCMRC+F/ofwgi9abJLLboaBQsFLwVfB72Nm3F3cTPZ&#10;JvHR/vqmIPQ2H99zpvO7bcWVfGgca8gGCgRx6UzDlYbd9qM/AhEissHWMWn4pgDz2fPTFAvjbrym&#10;6yZWIoVwKFBDHWNXSBnKmiyGgeuIE3dy3mJM0FfSeLylcNvKXKk3abHh1FBjR+81lefNxWpYjEeL&#10;r9Urf/6sjwc67I/nYe6V1i+9TE1ARLrHf/HDvTRpfpbD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tPmR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1" o:spid="_x0000_s1026" o:spt="1" style="position:absolute;left:6798;top:204;height:12;width:29;" fillcolor="#000000" filled="t" stroked="f" coordsize="21600,21600" o:gfxdata="UEsDBAoAAAAAAIdO4kAAAAAAAAAAAAAAAAAEAAAAZHJzL1BLAwQUAAAACACHTuJA4/hcCr0AAADc&#10;AAAADwAAAGRycy9kb3ducmV2LnhtbEVPTWsCMRC9F/wPYYTearLaiq5GQUHopaDWg97Gzbi7uJms&#10;SarWX98UCr3N433OdH63jbiSD7VjDVlPgSAunKm51LD7XL2MQISIbLBxTBq+KcB81nmaYm7cjTd0&#10;3cZSpBAOOWqoYmxzKUNRkcXQcy1x4k7OW4wJ+lIaj7cUbhvZV2ooLdacGipsaVlRcd5+WQ2L8Whx&#10;Wb/yx2NzPNBhfzy/9b3S+rmbqQmISPf4L/5zv5s0PxvA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wK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2" o:spid="_x0000_s1026" o:spt="1" style="position:absolute;left:6855;top:204;height:12;width:29;" fillcolor="#000000" filled="t" stroked="f" coordsize="21600,21600" o:gfxdata="UEsDBAoAAAAAAIdO4kAAAAAAAAAAAAAAAAAEAAAAZHJzL1BLAwQUAAAACACHTuJAbBHEfrwAAADc&#10;AAAADwAAAGRycy9kb3ducmV2LnhtbEVPS2sCMRC+C/0PYQreNFmxYrdGwYLgRaiPQ72Nm+nu4may&#10;TeKrv74RBG/z8T1nMrvaRpzJh9qxhqyvQBAXztRcathtF70xiBCRDTaOScONAsymL50J5sZdeE3n&#10;TSxFCuGQo4YqxjaXMhQVWQx91xIn7sd5izFBX0rj8ZLCbSMHSo2kxZpTQ4UtfVZUHDcnq2H+Pp7/&#10;fg159bc+7Gn/fTi+DbzSuvuaqQ8Qka7xKX64lybNz4ZwfyZd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RxH6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3" o:spid="_x0000_s1026" o:spt="1" style="position:absolute;left:6913;top:204;height:12;width:29;" fillcolor="#000000" filled="t" stroked="f" coordsize="21600,21600" o:gfxdata="UEsDBAoAAAAAAIdO4kAAAAAAAAAAAAAAAAAEAAAAZHJzL1BLAwQUAAAACACHTuJAA11h5bwAAADc&#10;AAAADwAAAGRycy9kb3ducmV2LnhtbEVPS2sCMRC+C/0PYQrearJSxW6NggWhF8HXod7GzXR3cTPZ&#10;JvH5641Q8DYf33PG04ttxIl8qB1ryHoKBHHhTM2lhu1m/jYCESKywcYxabhSgOnkpTPG3Lgzr+i0&#10;jqVIIRxy1FDF2OZShqIii6HnWuLE/TpvMSboS2k8nlO4bWRfqaG0WHNqqLClr4qKw/poNcw+RrO/&#10;5Tsvbqv9jnY/+8Og75XW3ddMfYKIdIlP8b/726T52QAez6QL5OQ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dYeW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4" o:spid="_x0000_s1026" o:spt="1" style="position:absolute;left:6971;top:204;height:12;width:29;" fillcolor="#000000" filled="t" stroked="f" coordsize="21600,21600" o:gfxdata="UEsDBAoAAAAAAIdO4kAAAAAAAAAAAAAAAAAEAAAAZHJzL1BLAwQUAAAACACHTuJA84//krwAAADc&#10;AAAADwAAAGRycy9kb3ducmV2LnhtbEVPS2sCMRC+F/wPYYTeNFlpRVejoCD0UlDbg97Gzbi7uJms&#10;SXz11zcFobf5+J4znd9tI67kQ+1YQ9ZXIIgLZ2ouNXx/rXojECEiG2wck4YHBZjPOi9TzI278Yau&#10;21iKFMIhRw1VjG0uZSgqshj6riVO3NF5izFBX0rj8ZbCbSMHSg2lxZpTQ4UtLSsqTtuL1bAYjxbn&#10;9Rt//mwOe9rvDqf3gVdav3YzNQER6R7/xU/3h0nzsyH8PZMukL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P/5K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35" o:spid="_x0000_s1026" o:spt="1" style="position:absolute;left:7028;top:204;height:12;width:29;" fillcolor="#000000" filled="t" stroked="f" coordsize="21600,21600" o:gfxdata="UEsDBAoAAAAAAIdO4kAAAAAAAAAAAAAAAAAEAAAAZHJzL1BLAwQUAAAACACHTuJAnMNaCb0AAADc&#10;AAAADwAAAGRycy9kb3ducmV2LnhtbEVPTWsCMRC9F/wPYYTearJiq65GQUHopaDWg97Gzbi7uJms&#10;SarWX98UCr3N433OdH63jbiSD7VjDVlPgSAunKm51LD7XL2MQISIbLBxTBq+KcB81nmaYm7cjTd0&#10;3cZSpBAOOWqoYmxzKUNRkcXQcy1x4k7OW4wJ+lIaj7cUbhvZV+pNWqw5NVTY0rKi4rz9shoW49Hi&#10;sh7wx2NzPNBhfzy/9r3S+rmbqQmISPf4L/5zv5s0PxvC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w1oJ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6" o:spid="_x0000_s1026" o:spt="1" style="position:absolute;left:7086;top:204;height:12;width:29;" fillcolor="#000000" filled="t" stroked="f" coordsize="21600,21600" o:gfxdata="UEsDBAoAAAAAAIdO4kAAAAAAAAAAAAAAAAAEAAAAZHJzL1BLAwQUAAAACACHTuJA7VzOe8AAAADc&#10;AAAADwAAAGRycy9kb3ducmV2LnhtbEWPT2sCMRDF74V+hzAFbzVZqcVujYKFQi+C2h7qbdxMdxc3&#10;k22S+u/TOwehtxnem/d+M52ffKcOFFMb2EIxNKCIq+Bari18fb4/TkCljOywC0wWzpRgPru/m2Lp&#10;wpHXdNjkWkkIpxItNDn3pdapashjGoaeWLSfED1mWWOtXcSjhPtOj4x51h5bloYGe3prqNpv/ryF&#10;xctk8bt64uVlvdvS9nu3H4+isXbwUJhXUJlO+d98u/5wgl8IrTwjE+jZ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XM57&#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7" o:spid="_x0000_s1026" o:spt="1" style="position:absolute;left:7143;top:204;height:12;width:29;" fillcolor="#000000" filled="t" stroked="f" coordsize="21600,21600" o:gfxdata="UEsDBAoAAAAAAIdO4kAAAAAAAAAAAAAAAAAEAAAAZHJzL1BLAwQUAAAACACHTuJAghBr4L0AAADc&#10;AAAADwAAAGRycy9kb3ducmV2LnhtbEVPS2sCMRC+C/6HMIXeNFlpRbdGwULBS6E+DvU2bqa7i5vJ&#10;msRH/fVGELzNx/ecyexiG3EiH2rHGrK+AkFcOFNzqWGz/uqNQISIbLBxTBr+KcBs2u1MMDfuzEs6&#10;rWIpUgiHHDVUMba5lKGoyGLou5Y4cX/OW4wJ+lIaj+cUbhs5UGooLdacGips6bOiYr86Wg3z8Wh+&#10;+Hnj7+tyt6Xt727/PvBK69eXT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EGv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38" o:spid="_x0000_s1026" o:spt="1" style="position:absolute;left:7201;top:204;height:12;width:29;" fillcolor="#000000" filled="t" stroked="f" coordsize="21600,21600" o:gfxdata="UEsDBAoAAAAAAIdO4kAAAAAAAAAAAAAAAAAEAAAAZHJzL1BLAwQUAAAACACHTuJA3UYIwM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fH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RgjA&#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39" o:spid="_x0000_s1026" o:spt="1" style="position:absolute;left:7259;top:204;height:12;width:29;" fillcolor="#000000" filled="t" stroked="f" coordsize="21600,21600" o:gfxdata="UEsDBAoAAAAAAIdO4kAAAAAAAAAAAAAAAAAEAAAAZHJzL1BLAwQUAAAACACHTuJAsgqtW70AAADc&#10;AAAADwAAAGRycy9kb3ducmV2LnhtbEVPS2sCMRC+F/ofwgi9abJLLboaBQsFLwVfB72Nm3F3cTPZ&#10;JvHR/vqmIPQ2H99zpvO7bcWVfGgca8gGCgRx6UzDlYbd9qM/AhEissHWMWn4pgDz2fPTFAvjbrym&#10;6yZWIoVwKFBDHWNXSBnKmiyGgeuIE3dy3mJM0FfSeLylcNvKXKk3abHh1FBjR+81lefNxWpYjEeL&#10;r9Urf/6sjwc67I/nYe6V1i+9TE1ARLrHf/HDvTRpfp7B3zPpAj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q1b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0" o:spid="_x0000_s1026" o:spt="1" style="position:absolute;left:7316;top:204;height:12;width:29;" fillcolor="#000000" filled="t" stroked="f" coordsize="21600,21600" o:gfxdata="UEsDBAoAAAAAAIdO4kAAAAAAAAAAAAAAAAAEAAAAZHJzL1BLAwQUAAAACACHTuJAQtgzLL0AAADc&#10;AAAADwAAAGRycy9kb3ducmV2LnhtbEVPS2sCMRC+C/6HMEJvNXFpi65GwULBS6E+DnobN+Pu4may&#10;JvFRf70pFLzNx/ecyexmG3EhH2rHGgZ9BYK4cKbmUsNm/fU6BBEissHGMWn4pQCzabczwdy4Ky/p&#10;soqlSCEcctRQxdjmUoaiIouh71rixB2ctxgT9KU0Hq8p3DYyU+pDWqw5NVTY0mdFxXF1thrmo+H8&#10;9PPG3/flfke77f74nnml9UtvoMYgIt3iU/zvXpg0P8vg75l0gZ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2DMs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1" o:spid="_x0000_s1026" o:spt="1" style="position:absolute;left:7374;top:204;height:12;width:29;" fillcolor="#000000" filled="t" stroked="f" coordsize="21600,21600" o:gfxdata="UEsDBAoAAAAAAIdO4kAAAAAAAAAAAAAAAAAEAAAAZHJzL1BLAwQUAAAACACHTuJALZSWt74AAADc&#10;AAAADwAAAGRycy9kb3ducmV2LnhtbEVPS2sCMRC+F/wPYYTe3MRVi12NggWhl0LVHupt3Iy7i5vJ&#10;Nkl99Nc3BaG3+fieM19ebSvO5EPjWMMwUyCIS2carjR87NaDKYgQkQ22jknDjQIsF72HORbGXXhD&#10;522sRArhUKCGOsaukDKUNVkMmeuIE3d03mJM0FfSeLykcNvKXKknabHh1FBjRy81laftt9Wwep6u&#10;vt7H/PazOexp/3k4TXKvtH7sD9UMRKRr/Bff3a8mzc9H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SWt7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2" o:spid="_x0000_s1026" o:spt="1" style="position:absolute;left:7431;top:204;height:12;width:29;" fillcolor="#000000" filled="t" stroked="f" coordsize="21600,21600" o:gfxdata="UEsDBAoAAAAAAIdO4kAAAAAAAAAAAAAAAAAEAAAAZHJzL1BLAwQUAAAACACHTuJAon0Ow70AAADc&#10;AAAADwAAAGRycy9kb3ducmV2LnhtbEVPS2sCMRC+C/6HMIK3mrjYoqtRUCh4EartQW/jZtxd3EzW&#10;JPXRX98UCt7m43vObHG3jbiSD7VjDcOBAkFcOFNzqeHr8/1lDCJEZIONY9LwoACLebczw9y4G2/p&#10;uoulSCEcctRQxdjmUoaiIoth4FrixJ2ctxgT9KU0Hm8p3DYyU+pNWqw5NVTY0qqi4rz7thqWk/Hy&#10;8jHizc/2eKDD/nh+zbzSut8bqimISPf4FP+71ybNz0b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fQ7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3" o:spid="_x0000_s1026" o:spt="1" style="position:absolute;left:7489;top:204;height:12;width:29;" fillcolor="#000000" filled="t" stroked="f" coordsize="21600,21600" o:gfxdata="UEsDBAoAAAAAAIdO4kAAAAAAAAAAAAAAAAAEAAAAZHJzL1BLAwQUAAAACACHTuJAzTGrWL0AAADc&#10;AAAADwAAAGRycy9kb3ducmV2LnhtbEVPS2sCMRC+F/ofwhS81cSlFt1uFBSEXgS1Peht3Ex3l91M&#10;1iS++uubQqG3+fieU8xvthMX8qFxrGE0VCCIS2carjR8fqyeJyBCRDbYOSYNdwownz0+FJgbd+Ut&#10;XXaxEimEQ44a6hj7XMpQ1mQxDF1PnLgv5y3GBH0ljcdrCredzJR6lRYbTg019rSsqWx3Z6thMZ0s&#10;TpsXXn9vjwc67I/tOPNK68HTSL2BiHSL/+I/97tJ87Mx/D6TLp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MatY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4" o:spid="_x0000_s1026" o:spt="1" style="position:absolute;left:7547;top:204;height:12;width:29;" fillcolor="#000000" filled="t" stroked="f" coordsize="21600,21600" o:gfxdata="UEsDBAoAAAAAAIdO4kAAAAAAAAAAAAAAAAAEAAAAZHJzL1BLAwQUAAAACACHTuJAPeM1L7wAAADc&#10;AAAADwAAAGRycy9kb3ducmV2LnhtbEVPS2sCMRC+C/0PYQreauLSil2NgkKhF8HXod7Gzbi7uJms&#10;Seqjv94IBW/z8T1nPL3aRpzJh9qxhn5PgSAunKm51LDdfL0NQYSIbLBxTBpuFGA6eemMMTfuwis6&#10;r2MpUgiHHDVUMba5lKGoyGLouZY4cQfnLcYEfSmNx0sKt43MlBpIizWnhgpbmldUHNe/VsPsczg7&#10;Ld958bfa72j3sz9+ZF5p3X3tqxGISNf4FP+7v02anw3g8Uy6QE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3jN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45" o:spid="_x0000_s1026" o:spt="1" style="position:absolute;left:7604;top:204;height:12;width:29;" fillcolor="#000000" filled="t" stroked="f" coordsize="21600,21600" o:gfxdata="UEsDBAoAAAAAAIdO4kAAAAAAAAAAAAAAAAAEAAAAZHJzL1BLAwQUAAAACACHTuJAUq+QtL4AAADc&#10;AAAADwAAAGRycy9kb3ducmV2LnhtbEVPS2sCMRC+F/wPYYTe3MRFrV2NggWhl0LVHupt3Iy7i5vJ&#10;Nkl99Nc3BaG3+fieM19ebSvO5EPjWMMwUyCIS2carjR87NaDKYgQkQ22jknDjQIsF72HORbGXXhD&#10;522sRArhUKCGOsaukDKUNVkMmeuIE3d03mJM0FfSeLykcNvKXKmJtNhwaqixo5eaytP222pYPU9X&#10;X+8jfvvZHPa0/zycxrlXWj/2h2oGItI1/ovv7leT5udP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q+QtL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46" o:spid="_x0000_s1026" o:spt="1" style="position:absolute;left:7662;top:204;height:12;width:29;" fillcolor="#000000" filled="t" stroked="f" coordsize="21600,21600" o:gfxdata="UEsDBAoAAAAAAIdO4kAAAAAAAAAAAAAAAAAEAAAAZHJzL1BLAwQUAAAACACHTuJAIzAExsAAAADc&#10;AAAADwAAAGRycy9kb3ducmV2LnhtbEWPQU/DMAyF70j7D5EncWPJKkCjWzppSEhckNjgwG5e47VV&#10;G6ckYRv8enxA4mbrPb/3ebW++EGdKKYusIX5zIAiroPruLHw/vZ0swCVMrLDITBZ+KYE62pytcLS&#10;hTNv6bTLjZIQTiVaaHMeS61T3ZLHNAsjsWjHED1mWWOjXcSzhPtBF8bca48dS0OLIz22VPe7L29h&#10;87DYfL7e8svP9rCn/cehvyuisfZ6OjdLUJku+d/8d/3sBL8QWnlGJtDV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ATG&#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7" o:spid="_x0000_s1026" o:spt="1" style="position:absolute;left:7719;top:204;height:12;width:29;" fillcolor="#000000" filled="t" stroked="f" coordsize="21600,21600" o:gfxdata="UEsDBAoAAAAAAIdO4kAAAAAAAAAAAAAAAAAEAAAAZHJzL1BLAwQUAAAACACHTuJATHyhXb0AAADc&#10;AAAADwAAAGRycy9kb3ducmV2LnhtbEVPS2sCMRC+C/6HMIXeNHFpRbdGwULBS6E+DvU2bqa7i5vJ&#10;msRH/fVGELzNx/ecyexiG3EiH2rHGgZ9BYK4cKbmUsNm/dUbgQgR2WDjmDT8U4DZtNuZYG7cmZd0&#10;WsVSpBAOOWqoYmxzKUNRkcXQdy1x4v6ctxgT9KU0Hs8p3DYyU2ooLdacGips6bOiYr86Wg3z8Wh+&#10;+Hnj7+tyt6Xt727/nnml9evLQH2AiHSJT/HDvTBpfjaG+zPpAj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fKFd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48" o:spid="_x0000_s1026" o:spt="1" style="position:absolute;left:7777;top:204;height:12;width:29;" fillcolor="#000000" filled="t" stroked="f" coordsize="21600,21600" o:gfxdata="UEsDBAoAAAAAAIdO4kAAAAAAAAAAAAAAAAAEAAAAZHJzL1BLAwQUAAAACACHTuJAWJ+eHcAAAADc&#10;AAAADwAAAGRycy9kb3ducmV2LnhtbEWPT08CMRDF7yZ+h2ZIvEkLosGVQoKJCRcSQQ9yG7bD7obt&#10;dG3L30/vHEy4zeS9ee83k9nZt+pIMTWBLQz6BhRxGVzDlYXvr4/HMaiUkR22gcnChRLMpvd3Eyxc&#10;OPGKjutcKQnhVKCFOueu0DqVNXlM/dARi7YL0WOWNVbaRTxJuG/10JgX7bFhaaixo/eayv364C3M&#10;X8fz388RL6+r7YY2P9v98zAaax96A/MGKtM538z/1wsn+E+CL8/IBHr6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n54d&#10;wAAAANwAAAAPAAAAAAAAAAEAIAAAACIAAABkcnMvZG93bnJldi54bWxQSwECFAAUAAAACACHTuJA&#10;My8FnjsAAAA5AAAAEAAAAAAAAAABACAAAAAPAQAAZHJzL3NoYXBleG1sLnhtbFBLBQYAAAAABgAG&#10;AFsBAAC5AwAAAAA=&#10;">
                  <v:fill on="t" focussize="0,0"/>
                  <v:stroke on="f"/>
                  <v:imagedata o:title=""/>
                  <o:lock v:ext="edit" aspectratio="f"/>
                </v:rect>
                <v:rect id="Rectangle 249" o:spid="_x0000_s1026" o:spt="1" style="position:absolute;left:7835;top:204;height:12;width:29;" fillcolor="#000000" filled="t" stroked="f" coordsize="21600,21600" o:gfxdata="UEsDBAoAAAAAAIdO4kAAAAAAAAAAAAAAAAAEAAAAZHJzL1BLAwQUAAAACACHTuJAN9M7hr0AAADc&#10;AAAADwAAAGRycy9kb3ducmV2LnhtbEVPTWsCMRC9F/wPYYTearLaiq5GQUHopaDWg97Gzbi7uJms&#10;SarWX98UCr3N433OdH63jbiSD7VjDVlPgSAunKm51LD7XL2MQISIbLBxTBq+KcB81nmaYm7cjTd0&#10;3cZSpBAOOWqoYmxzKUNRkcXQcy1x4k7OW4wJ+lIaj7cUbhvZV2ooLdacGipsaVlRcd5+WQ2L8Whx&#10;Wb/yx2NzPNBhfzy/9b3S+rmbqQmISPf4L/5zv5s0f5DB7zPpAj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0zuGvQAA&#10;ANwAAAAPAAAAAAAAAAEAIAAAACIAAABkcnMvZG93bnJldi54bWxQSwECFAAUAAAACACHTuJAMy8F&#10;njsAAAA5AAAAEAAAAAAAAAABACAAAAAMAQAAZHJzL3NoYXBleG1sLnhtbFBLBQYAAAAABgAGAFsB&#10;AAC2AwAAAAA=&#10;">
                  <v:fill on="t" focussize="0,0"/>
                  <v:stroke on="f"/>
                  <v:imagedata o:title=""/>
                  <o:lock v:ext="edit" aspectratio="f"/>
                </v:rect>
                <v:rect id="Rectangle 250" o:spid="_x0000_s1026" o:spt="1" style="position:absolute;left:7892;top:204;height:12;width:29;" fillcolor="#000000" filled="t" stroked="f" coordsize="21600,21600" o:gfxdata="UEsDBAoAAAAAAIdO4kAAAAAAAAAAAAAAAAAEAAAAZHJzL1BLAwQUAAAACACHTuJAxwGl8b4AAADc&#10;AAAADwAAAGRycy9kb3ducmV2LnhtbEVPS2sCMRC+F/wPYYTe3MRVi12NggWhl0LVHupt3Iy7i5vJ&#10;Nkl99Nc3BaG3+fieM19ebSvO5EPjWMMwUyCIS2carjR87NaDKYgQkQ22jknDjQIsF72HORbGXXhD&#10;522sRArhUKCGOsaukDKUNVkMmeuIE3d03mJM0FfSeLykcNvKXKknabHh1FBjRy81laftt9Wwep6u&#10;vt7H/PazOexp/3k4TXKvtH7sD9UMRKRr/Bff3a8mzR/l8PdMuk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Gl8b4A&#10;AADcAAAADwAAAAAAAAABACAAAAAiAAAAZHJzL2Rvd25yZXYueG1sUEsBAhQAFAAAAAgAh07iQDMv&#10;BZ47AAAAOQAAABAAAAAAAAAAAQAgAAAADQEAAGRycy9zaGFwZXhtbC54bWxQSwUGAAAAAAYABgBb&#10;AQAAtwMAAAAA&#10;">
                  <v:fill on="t" focussize="0,0"/>
                  <v:stroke on="f"/>
                  <v:imagedata o:title=""/>
                  <o:lock v:ext="edit" aspectratio="f"/>
                </v:rect>
                <v:rect id="Rectangle 251" o:spid="_x0000_s1026" o:spt="1" style="position:absolute;left:7950;top:204;height:12;width:29;" fillcolor="#000000" filled="t" stroked="f" coordsize="21600,21600" o:gfxdata="UEsDBAoAAAAAAIdO4kAAAAAAAAAAAAAAAAAEAAAAZHJzL1BLAwQUAAAACACHTuJAqE0AarwAAADc&#10;AAAADwAAAGRycy9kb3ducmV2LnhtbEVPTWsCMRC9C/6HMIXeaqK2oqtRUBC8CFV7qLdxM91d3EzW&#10;JFXbX28Ewds83udMZldbizP5UDnW0O0oEMS5MxUXGr52y7chiBCRDdaOScMfBZhN260JZsZdeEPn&#10;bSxECuGQoYYyxiaTMuQlWQwd1xAn7sd5izFBX0jj8ZLCbS17Sg2kxYpTQ4kNLUrKj9tfq2E+Gs5P&#10;n++8/t8c9rT/Phw/el5p/frSVWMQka7xKX64VybN7/fh/ky6QE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NAGq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252" o:spid="_x0000_s1026" o:spt="1" style="position:absolute;left:8007;top:204;height:12;width:29;" fillcolor="#000000" filled="t" stroked="f" coordsize="21600,21600" o:gfxdata="UEsDBAoAAAAAAIdO4kAAAAAAAAAAAAAAAAAEAAAAZHJzL1BLAwQUAAAACACHTuJAJ6SYHrwAAADc&#10;AAAADwAAAGRycy9kb3ducmV2LnhtbEVPS2sCMRC+C/0PYQRvmvhEV6NgodBLoT4Oehs34+7iZrJN&#10;UrX99U1B8DYf33MWq7utxZV8qBxr6PcUCOLcmYoLDfvdW3cKIkRkg7Vj0vBDAVbLl9YCM+NuvKHr&#10;NhYihXDIUEMZY5NJGfKSLIaea4gTd3beYkzQF9J4vKVwW8uBUhNpseLUUGJDryXll+231bCeTddf&#10;nyP++N2cjnQ8nC7jgVdad9p9NQcR6R6f4of73aT5wxH8P5Mu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kmB68AAAA&#10;3AAAAA8AAAAAAAAAAQAgAAAAIgAAAGRycy9kb3ducmV2LnhtbFBLAQIUABQAAAAIAIdO4kAzLwWe&#10;OwAAADkAAAAQAAAAAAAAAAEAIAAAAAsBAABkcnMvc2hhcGV4bWwueG1sUEsFBgAAAAAGAAYAWwEA&#10;ALUDAAAAAA==&#10;">
                  <v:fill on="t" focussize="0,0"/>
                  <v:stroke on="f"/>
                  <v:imagedata o:title=""/>
                  <o:lock v:ext="edit" aspectratio="f"/>
                </v:rect>
                <w10:wrap type="topAndBottom"/>
              </v:group>
            </w:pict>
          </mc:Fallback>
        </mc:AlternateContent>
      </w:r>
    </w:p>
    <w:p>
      <w:pPr>
        <w:pStyle w:val="13"/>
        <w:spacing w:before="66"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质疑事项 2</w:t>
      </w:r>
    </w:p>
    <w:p>
      <w:pPr>
        <w:pStyle w:val="13"/>
        <w:spacing w:before="158" w:line="360" w:lineRule="auto"/>
        <w:ind w:left="560"/>
        <w:rPr>
          <w:rFonts w:asciiTheme="minorEastAsia" w:hAnsiTheme="minorEastAsia" w:eastAsiaTheme="minorEastAsia"/>
          <w:sz w:val="21"/>
          <w:szCs w:val="21"/>
        </w:rPr>
      </w:pPr>
      <w:r>
        <w:rPr>
          <w:rFonts w:asciiTheme="minorEastAsia" w:hAnsiTheme="minorEastAsia" w:eastAsiaTheme="minorEastAsia"/>
          <w:w w:val="200"/>
          <w:sz w:val="21"/>
          <w:szCs w:val="21"/>
        </w:rPr>
        <w:t>„„</w:t>
      </w:r>
    </w:p>
    <w:p>
      <w:pPr>
        <w:pStyle w:val="9"/>
        <w:spacing w:before="161" w:line="360" w:lineRule="auto"/>
        <w:rPr>
          <w:rFonts w:asciiTheme="minorEastAsia" w:hAnsiTheme="minorEastAsia" w:eastAsiaTheme="minorEastAsia"/>
          <w:sz w:val="21"/>
          <w:szCs w:val="21"/>
        </w:rPr>
      </w:pPr>
      <w:r>
        <w:rPr>
          <w:rFonts w:asciiTheme="minorEastAsia" w:hAnsiTheme="minorEastAsia" w:eastAsiaTheme="minorEastAsia"/>
          <w:sz w:val="21"/>
          <w:szCs w:val="21"/>
        </w:rPr>
        <w:t>四、与质疑事项相关的质疑请求</w:t>
      </w:r>
    </w:p>
    <w:p>
      <w:pPr>
        <w:pStyle w:val="13"/>
        <w:tabs>
          <w:tab w:val="left" w:pos="6851"/>
        </w:tabs>
        <w:spacing w:before="158"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请求：</w:t>
      </w:r>
      <w:r>
        <w:rPr>
          <w:rFonts w:asciiTheme="minorEastAsia" w:hAnsiTheme="minorEastAsia" w:eastAsiaTheme="minorEastAsia"/>
          <w:sz w:val="21"/>
          <w:szCs w:val="21"/>
          <w:u w:val="single"/>
        </w:rPr>
        <w:t xml:space="preserve"> </w:t>
      </w:r>
      <w:r>
        <w:rPr>
          <w:rFonts w:asciiTheme="minorEastAsia" w:hAnsiTheme="minorEastAsia" w:eastAsiaTheme="minorEastAsia"/>
          <w:sz w:val="21"/>
          <w:szCs w:val="21"/>
          <w:u w:val="single"/>
        </w:rPr>
        <w:tab/>
      </w:r>
    </w:p>
    <w:p>
      <w:pPr>
        <w:pStyle w:val="13"/>
        <w:spacing w:before="1" w:line="360" w:lineRule="auto"/>
        <w:rPr>
          <w:rFonts w:asciiTheme="minorEastAsia" w:hAnsiTheme="minorEastAsia" w:eastAsiaTheme="minorEastAsia"/>
          <w:sz w:val="21"/>
          <w:szCs w:val="21"/>
        </w:rPr>
      </w:pPr>
    </w:p>
    <w:p>
      <w:pPr>
        <w:pStyle w:val="13"/>
        <w:tabs>
          <w:tab w:val="left" w:pos="4280"/>
        </w:tabs>
        <w:spacing w:before="66"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签字(签章)：</w:t>
      </w:r>
      <w:r>
        <w:rPr>
          <w:rFonts w:asciiTheme="minorEastAsia" w:hAnsiTheme="minorEastAsia" w:eastAsiaTheme="minorEastAsia"/>
          <w:sz w:val="21"/>
          <w:szCs w:val="21"/>
        </w:rPr>
        <w:tab/>
      </w:r>
      <w:r>
        <w:rPr>
          <w:rFonts w:asciiTheme="minorEastAsia" w:hAnsiTheme="minorEastAsia" w:eastAsiaTheme="minorEastAsia"/>
          <w:sz w:val="21"/>
          <w:szCs w:val="21"/>
        </w:rPr>
        <w:t>公章：</w:t>
      </w:r>
    </w:p>
    <w:p>
      <w:pPr>
        <w:pStyle w:val="13"/>
        <w:spacing w:before="161" w:line="360" w:lineRule="auto"/>
        <w:ind w:left="560"/>
        <w:rPr>
          <w:rFonts w:asciiTheme="minorEastAsia" w:hAnsiTheme="minorEastAsia" w:eastAsiaTheme="minorEastAsia"/>
          <w:sz w:val="21"/>
          <w:szCs w:val="21"/>
        </w:rPr>
      </w:pPr>
      <w:r>
        <w:rPr>
          <w:rFonts w:asciiTheme="minorEastAsia" w:hAnsiTheme="minorEastAsia" w:eastAsiaTheme="minorEastAsia"/>
          <w:sz w:val="21"/>
          <w:szCs w:val="21"/>
        </w:rPr>
        <w:t>日期：</w:t>
      </w:r>
    </w:p>
    <w:p>
      <w:pPr>
        <w:spacing w:line="360" w:lineRule="auto"/>
        <w:rPr>
          <w:rFonts w:asciiTheme="minorEastAsia" w:hAnsiTheme="minorEastAsia" w:eastAsiaTheme="minorEastAsia"/>
        </w:rPr>
        <w:sectPr>
          <w:pgSz w:w="11910" w:h="16840"/>
          <w:pgMar w:top="1400" w:right="1240" w:bottom="1220" w:left="1240" w:header="877" w:footer="1033" w:gutter="0"/>
          <w:cols w:space="720" w:num="1"/>
        </w:sectPr>
      </w:pPr>
    </w:p>
    <w:p>
      <w:pPr>
        <w:spacing w:before="158" w:line="360" w:lineRule="auto"/>
        <w:ind w:left="560"/>
        <w:rPr>
          <w:rFonts w:asciiTheme="minorEastAsia" w:hAnsiTheme="minorEastAsia" w:eastAsiaTheme="minorEastAsia"/>
          <w:b/>
        </w:rPr>
      </w:pPr>
      <w:r>
        <w:rPr>
          <w:rFonts w:asciiTheme="minorEastAsia" w:hAnsiTheme="minorEastAsia" w:eastAsiaTheme="minorEastAsia"/>
          <w:b/>
        </w:rPr>
        <w:t>质疑函制作说明：</w:t>
      </w:r>
    </w:p>
    <w:p>
      <w:pPr>
        <w:pStyle w:val="48"/>
        <w:numPr>
          <w:ilvl w:val="1"/>
          <w:numId w:val="8"/>
        </w:numPr>
        <w:tabs>
          <w:tab w:val="left" w:pos="1236"/>
        </w:tabs>
        <w:autoSpaceDE w:val="0"/>
        <w:autoSpaceDN w:val="0"/>
        <w:spacing w:before="21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供应商提出质疑时，应提交质疑函和必要的证明材料。</w:t>
      </w:r>
    </w:p>
    <w:p>
      <w:pPr>
        <w:pStyle w:val="48"/>
        <w:numPr>
          <w:ilvl w:val="1"/>
          <w:numId w:val="8"/>
        </w:numPr>
        <w:tabs>
          <w:tab w:val="left" w:pos="1238"/>
        </w:tabs>
        <w:autoSpaceDE w:val="0"/>
        <w:autoSpaceDN w:val="0"/>
        <w:spacing w:before="161" w:line="360" w:lineRule="auto"/>
        <w:ind w:left="560" w:right="437" w:firstLine="434" w:firstLineChars="0"/>
        <w:rPr>
          <w:rFonts w:asciiTheme="minorEastAsia" w:hAnsiTheme="minorEastAsia" w:eastAsiaTheme="minorEastAsia"/>
          <w:szCs w:val="21"/>
        </w:rPr>
      </w:pPr>
      <w:r>
        <w:rPr>
          <w:rFonts w:asciiTheme="minorEastAsia" w:hAnsiTheme="minorEastAsia" w:eastAsiaTheme="minorEastAsia"/>
          <w:szCs w:val="21"/>
        </w:rPr>
        <w:t>质疑供应商若委托代理人进行质疑的，质疑函应按要求列明“授权代表” 的有关内容，并在附件中提交由质疑供应商签署的授权委托书。授权委托书应载明代理人的姓名或者名称、代理事项、具体权限、期限和相关事项。</w:t>
      </w:r>
    </w:p>
    <w:p>
      <w:pPr>
        <w:pStyle w:val="48"/>
        <w:numPr>
          <w:ilvl w:val="1"/>
          <w:numId w:val="8"/>
        </w:numPr>
        <w:tabs>
          <w:tab w:val="left" w:pos="1236"/>
        </w:tabs>
        <w:autoSpaceDE w:val="0"/>
        <w:autoSpaceDN w:val="0"/>
        <w:spacing w:before="161" w:line="360" w:lineRule="auto"/>
        <w:ind w:left="560" w:right="437" w:firstLine="434" w:firstLineChars="0"/>
        <w:rPr>
          <w:rFonts w:asciiTheme="minorEastAsia" w:hAnsiTheme="minorEastAsia" w:eastAsiaTheme="minorEastAsia"/>
          <w:szCs w:val="21"/>
        </w:rPr>
      </w:pPr>
      <w:r>
        <w:rPr>
          <w:rFonts w:asciiTheme="minorEastAsia" w:hAnsiTheme="minorEastAsia" w:eastAsiaTheme="minorEastAsia"/>
          <w:szCs w:val="21"/>
        </w:rPr>
        <w:t>质疑供应商若对项目的某一分包进行质疑，质疑函中应列明具体分包号。</w:t>
      </w:r>
    </w:p>
    <w:p>
      <w:pPr>
        <w:pStyle w:val="48"/>
        <w:numPr>
          <w:ilvl w:val="1"/>
          <w:numId w:val="8"/>
        </w:numPr>
        <w:tabs>
          <w:tab w:val="left" w:pos="1236"/>
        </w:tabs>
        <w:autoSpaceDE w:val="0"/>
        <w:autoSpaceDN w:val="0"/>
        <w:spacing w:before="16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质疑函的质疑事项应具体、明确，并有必要的事实依据和法律依据。</w:t>
      </w:r>
    </w:p>
    <w:p>
      <w:pPr>
        <w:pStyle w:val="48"/>
        <w:numPr>
          <w:ilvl w:val="1"/>
          <w:numId w:val="8"/>
        </w:numPr>
        <w:tabs>
          <w:tab w:val="left" w:pos="1236"/>
        </w:tabs>
        <w:autoSpaceDE w:val="0"/>
        <w:autoSpaceDN w:val="0"/>
        <w:spacing w:before="161" w:line="360" w:lineRule="auto"/>
        <w:ind w:hanging="242" w:firstLineChars="0"/>
        <w:rPr>
          <w:rFonts w:asciiTheme="minorEastAsia" w:hAnsiTheme="minorEastAsia" w:eastAsiaTheme="minorEastAsia"/>
          <w:szCs w:val="21"/>
        </w:rPr>
      </w:pPr>
      <w:r>
        <w:rPr>
          <w:rFonts w:asciiTheme="minorEastAsia" w:hAnsiTheme="minorEastAsia" w:eastAsiaTheme="minorEastAsia"/>
          <w:szCs w:val="21"/>
        </w:rPr>
        <w:t>质疑函的质疑请求应与质疑事项相关。</w:t>
      </w:r>
    </w:p>
    <w:p>
      <w:pPr>
        <w:pStyle w:val="48"/>
        <w:numPr>
          <w:ilvl w:val="1"/>
          <w:numId w:val="8"/>
        </w:numPr>
        <w:tabs>
          <w:tab w:val="left" w:pos="1236"/>
        </w:tabs>
        <w:autoSpaceDE w:val="0"/>
        <w:autoSpaceDN w:val="0"/>
        <w:spacing w:before="161" w:line="360" w:lineRule="auto"/>
        <w:ind w:left="560" w:right="555" w:firstLine="434" w:firstLineChars="0"/>
        <w:rPr>
          <w:rFonts w:asciiTheme="minorEastAsia" w:hAnsiTheme="minorEastAsia" w:eastAsiaTheme="minorEastAsia"/>
          <w:szCs w:val="21"/>
        </w:rPr>
      </w:pPr>
      <w:r>
        <w:rPr>
          <w:rFonts w:asciiTheme="minorEastAsia" w:hAnsiTheme="minorEastAsia" w:eastAsiaTheme="minorEastAsia"/>
          <w:szCs w:val="21"/>
        </w:rPr>
        <w:t>质疑供应商为自然人的，质疑函应由本人签字；质疑供应商为法人或者其他组织的，质疑函应由法定代表人、主要负责人，或者其授权代表签字或者盖章， 并加盖公章。</w:t>
      </w:r>
    </w:p>
    <w:p>
      <w:pPr>
        <w:pStyle w:val="9"/>
        <w:spacing w:line="360" w:lineRule="auto"/>
        <w:ind w:left="1011"/>
        <w:rPr>
          <w:rFonts w:asciiTheme="minorEastAsia" w:hAnsiTheme="minorEastAsia" w:eastAsiaTheme="min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Style w:val="28"/>
        <w:rFonts w:cs="宋体"/>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20</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4195"/>
        <w:tab w:val="clear" w:pos="4153"/>
      </w:tabs>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-3175</wp:posOffset>
              </wp:positionH>
              <wp:positionV relativeFrom="paragraph">
                <wp:posOffset>-1905</wp:posOffset>
              </wp:positionV>
              <wp:extent cx="599122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991225" cy="635"/>
                      </a:xfrm>
                      <a:prstGeom prst="line">
                        <a:avLst/>
                      </a:prstGeom>
                      <a:ln w="317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25pt;margin-top:-0.15pt;height:0.05pt;width:471.75pt;z-index:251677696;mso-width-relative:page;mso-height-relative:page;" filled="f" stroked="t" coordsize="21600,21600" o:gfxdata="UEsDBAoAAAAAAIdO4kAAAAAAAAAAAAAAAAAEAAAAZHJzL1BLAwQUAAAACACHTuJAsWESVdYAAAAF&#10;AQAADwAAAGRycy9kb3ducmV2LnhtbE2PQUvDQBCF74L/YRnBW7tpq8XGbAoJeuhBwVaw3qbZMQlm&#10;Z2N209Z/73jS0/B4jzffy9Zn16kjDaH1bGA2TUARV962XBt43T1O7kCFiGyx80wGvinAOr+8yDC1&#10;/sQvdNzGWkkJhxQNNDH2qdahashhmPqeWLwPPziMIoda2wFPUu46PU+SpXbYsnxosKeyoepzOzoD&#10;Mbztn+O4+SqWxVNJu+K9fNAbY66vZsk9qEjn+BeGX3xBh1yYDn5kG1RnYHIrQTkLUOKubhay7CB6&#10;DjrP9H/6/AdQSwMEFAAAAAgAh07iQO7AVVTzAQAA6AMAAA4AAABkcnMvZTJvRG9jLnhtbK1TzY7T&#10;MBC+I/EOlu80bXe7sFHTPWxZLggqAQ8wdZzEkv/k8TbtS/ACSNzgxJH7vg3LYzB2QlmWSw/k4MzY&#10;nz/P93m8vNobzXYyoHK24rPJlDNphauVbSv+4f3NsxecYQRbg3ZWVvwgkV+tnj5Z9r6Uc9c5XcvA&#10;iMRi2fuKdzH6sihQdNIATpyXlhYbFwxESkNb1AF6Yje6mE+nF0XvQu2DExKRZtfDIh8ZwymErmmU&#10;kGsnbo20cWANUkMkSdgpj3yVq20aKeLbpkEZma44KY15pEMo3qaxWC2hbAP4TomxBDilhEeaDChL&#10;hx6p1hCB3Qb1D5VRIjh0TZwIZ4pBSHaEVMymj7x514GXWQtZjf5oOv4/WvFmtwlM1RU/58yCoQu/&#10;//T9x8cvP+8+03j/7Ss7Tyb1HkvCXttNGDP0m5AU75tg0p+0sH029nA0Vu4jEzS5uLyczecLzgSt&#10;XZwtEmPxZ6sPGF9JZ1gKKq6VTaqhhN1rjAP0NyRNa8v6ip/NnidCoBZs6OopNJ5koG3zXnRa1TdK&#10;67QDQ7u91oHtILVB/sYS/oKlQ9aA3YDLSwkGZSehfmlrFg+eDLL0LngqwciaMy3pGaUoIyMofQqS&#10;1GubqGVu0lFncnnwNUVbVx+y3UXKqAGyaWOzpg57mFP88IGuf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xYRJV1gAAAAUBAAAPAAAAAAAAAAEAIAAAACIAAABkcnMvZG93bnJldi54bWxQSwECFAAU&#10;AAAACACHTuJA7sBVVPMBAADoAwAADgAAAAAAAAABACAAAAAlAQAAZHJzL2Uyb0RvYy54bWxQSwUG&#10;AAAAAAYABgBZAQAAigUAAAAA&#10;">
              <v:fill on="f" focussize="0,0"/>
              <v:stroke weight="0.25pt" color="#000000" joinstyle="round"/>
              <v:imagedata o:title=""/>
              <o:lock v:ext="edit" aspectratio="f"/>
            </v:lin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val="zh-CN"/>
      </w:rPr>
      <w:t>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Style w:val="28"/>
        <w:rFonts w:ascii="宋体" w:hAnsi="宋体"/>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167640</wp:posOffset>
              </wp:positionV>
              <wp:extent cx="5753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531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13.2pt;height:0pt;width:453pt;z-index:251676672;mso-width-relative:page;mso-height-relative:page;" filled="f" stroked="t" coordsize="21600,21600" o:gfxdata="UEsDBAoAAAAAAIdO4kAAAAAAAAAAAAAAAAAEAAAAZHJzL1BLAwQUAAAACACHTuJAfn1Ob9UAAAAH&#10;AQAADwAAAGRycy9kb3ducmV2LnhtbE2OQU/DMAyF70j7D5GRuG3JJlSNrumkVuOwA0hsSMAta7y2&#10;onFKk27j3+OJA5ye7ff0/GXri+vECYfQetIwnykQSJW3LdUaXveP0yWIEA1Z03lCDd8YYJ1PbjKT&#10;Wn+mFzztYi24hEJqNDQx9qmUoWrQmTDzPRJ7Rz84E3kdamkHc+Zy18mFUol0piX+0Jgeywarz93o&#10;NMTw9v4cx+1XkRRPJe6Lj3Ijt1rf3c7VCkTES/wLwxWf0SFnpoMfyQbRaVjcc5AlYWX7QS15OPwe&#10;ZJ7J//z5D1BLAwQUAAAACACHTuJANWnNIfkBAADyAwAADgAAAGRycy9lMm9Eb2MueG1srVO9jhMx&#10;EO6ReAfLPdnkonBolc0VF44GwUnAA0xs764l/8njZJOX4AWQ6KCipOdtOB6DsTcXjqNJwRbesWfm&#10;m/k+j5dXe2vYTkXU3jV8NplyppzwUruu4R/e3zx7wRkmcBKMd6rhB4X8avX0yXIItbrwvTdSRUYg&#10;DushNLxPKdRVhaJXFnDig3LkbH20kGgbu0pGGAjdmupiOn1eDT7KEL1QiHS6Hp38iBjPAfRtq4Va&#10;e7G1yqURNSoDiShhrwPyVem2bZVIb9sWVWKm4cQ0lZWKkL3Ja7VaQt1FCL0WxxbgnBYecbKgHRU9&#10;Qa0hAdtG/Q+U1SJ69G2aCG+rkUhRhFjMpo+0eddDUIULSY3hJDr+P1jxZncbmZYNn3PmwNKF3336&#10;/vPjl18/PtN69+0rm2eRhoA1xV6723jcYbiNmfG+jTb/iQvbF2EPJ2HVPjFBh4vLxXw2Jc3Fva/6&#10;kxgiplfKW5aNhhvtMmeoYfcaExWj0PuQfGwcG6jb2eWC4IAGsKWLJ9MGIoGuK7nojZY32picgbHb&#10;XJvIdpCHoHyZEuH+FZaLrAH7Ma64xvHoFciXTrJ0CCSPo1fBcwtWSc6MokeULQKEOoE250RSaeNy&#10;giojeuSZNR5VzdbGywNdzTZE3fWky6z0nD00CqX749jmWXu4J/vhU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59Tm/VAAAABwEAAA8AAAAAAAAAAQAgAAAAIgAAAGRycy9kb3ducmV2LnhtbFBL&#10;AQIUABQAAAAIAIdO4kA1ac0h+QEAAPIDAAAOAAAAAAAAAAEAIAAAACQBAABkcnMvZTJvRG9jLnht&#10;bFBLBQYAAAAABgAGAFkBAACPBQAAAAA=&#10;">
              <v:fill on="f" focussize="0,0"/>
              <v:stroke weight="0.25pt" color="#000000" joinstyle="round"/>
              <v:imagedata o:title=""/>
              <o:lock v:ext="edit" aspectratio="f"/>
            </v:line>
          </w:pict>
        </mc:Fallback>
      </mc:AlternateContent>
    </w:r>
    <w:r>
      <w:rPr>
        <w:rStyle w:val="28"/>
        <w:rFonts w:hint="eastAsia" w:ascii="宋体" w:hAnsi="宋体"/>
      </w:rPr>
      <w:t xml:space="preserve">       </w:t>
    </w:r>
    <w:r>
      <w:rPr>
        <w:rStyle w:val="28"/>
        <w:rFonts w:ascii="宋体" w:hAnsi="宋体"/>
      </w:rPr>
      <w:t xml:space="preserve">            </w:t>
    </w:r>
    <w:r>
      <w:rPr>
        <w:rStyle w:val="28"/>
        <w:rFonts w:hint="eastAsia" w:ascii="宋体" w:hAnsi="宋体"/>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8230"/>
        <w:tab w:val="clear" w:pos="8306"/>
      </w:tabs>
      <w:ind w:firstLine="180" w:firstLineChars="100"/>
      <w:jc w:val="left"/>
    </w:pPr>
    <w:r>
      <mc:AlternateContent>
        <mc:Choice Requires="wps">
          <w:drawing>
            <wp:anchor distT="0" distB="0" distL="114300" distR="114300" simplePos="0" relativeHeight="251678720" behindDoc="0" locked="0" layoutInCell="1" allowOverlap="1">
              <wp:simplePos x="0" y="0"/>
              <wp:positionH relativeFrom="margin">
                <wp:posOffset>2930525</wp:posOffset>
              </wp:positionH>
              <wp:positionV relativeFrom="paragraph">
                <wp:posOffset>0</wp:posOffset>
              </wp:positionV>
              <wp:extent cx="11493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szCs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230.75pt;margin-top:0pt;height:10.35pt;width:9.05pt;mso-position-horizontal-relative:margin;mso-wrap-style:none;z-index:251678720;mso-width-relative:page;mso-height-relative:page;" filled="f" stroked="f" coordsize="21600,21600" o:gfxdata="UEsDBAoAAAAAAIdO4kAAAAAAAAAAAAAAAAAEAAAAZHJzL1BLAwQUAAAACACHTuJAhSGlTdUAAAAH&#10;AQAADwAAAGRycy9kb3ducmV2LnhtbE2PzU7DMBCE70i8g7VI3KidElIIcSpREY5INBw4uvGSBPwT&#10;2W4a3p7lRI+jGc18U20Xa9iMIY7eSchWAhi6zuvR9RLe2+bmHlhMymllvEMJPxhhW19eVKrU/uTe&#10;cN6nnlGJi6WSMKQ0lZzHbkCr4spP6Mj79MGqRDL0XAd1onJr+FqIgls1OloY1IS7Abvv/dFK2DVt&#10;G2aMwXzgS3P79fqU4/Mi5fVVJh6BJVzSfxj+8AkdamI6+KPTkRkJeZHdUVQCPSI73zwUwA4S1mID&#10;vK74OX/9C1BLAwQUAAAACACHTuJANgXi1twBAACuAwAADgAAAGRycy9lMm9Eb2MueG1srVNLbtsw&#10;EN0XyB0I7mNJsR2kguWggZGgQNEWSHsAmqIsAvyBQ1vyBdobdNVN9z2Xz9EhJTlBssmiG2qGM3wz&#10;781oddtrRQ7Cg7SmosUsp0QYbmtpdhX9/u3+8oYSCMzUTFkjKnoUQG/XF+9WnSvFlW2tqoUnCGKg&#10;7FxF2xBcmWXAW6EZzKwTBoON9ZoFdP0uqz3rEF2r7CrPr7PO+tp5ywUA3m6GIB0R/VsAbdNILjaW&#10;77UwYUD1QrGAlKCVDug6dds0gocvTQMiEFVRZBrSiUXQ3sYzW69YufPMtZKPLbC3tPCCk2bSYNEz&#10;1IYFRvZevoLSknsLtgkzbnU2EEmKIIsif6HNY8ucSFxQanBn0eH/wfLPh6+eyLqiOHbDNA789Ovn&#10;6fff058f5CbK0zkoMevRYV7o72yPSzPdA15G1n3jdfwiH4JxFPd4Flf0gfD4qFi8ny8p4Rgq5sVi&#10;sYwo2dNj5yE8CKtJNCrqcXZJUnb4BGFInVJiLWPvpVJpfsqQrqLX82WeHpwjCK5MzBVpE0aYSGho&#10;PFqh3/Yjy62tj0iyw22oqMHlp0R9NCh2XJzJ8JOxnYy983LXYsdFqg7uwz5gb6nlWGGARarRwTEm&#10;0uPKxT157qesp99s/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FIaVN1QAAAAcBAAAPAAAAAAAA&#10;AAEAIAAAACIAAABkcnMvZG93bnJldi54bWxQSwECFAAUAAAACACHTuJANgXi1twBAACuAwAADgAA&#10;AAAAAAABACAAAAAkAQAAZHJzL2Uyb0RvYy54bWxQSwUGAAAAAAYABgBZAQAAcgUAAAAA&#10;">
              <v:fill on="f" focussize="0,0"/>
              <v:stroke on="f" weight="0.5pt"/>
              <v:imagedata o:title=""/>
              <o:lock v:ext="edit" aspectratio="f"/>
              <v:textbox inset="0mm,0mm,0mm,0mm" style="mso-fit-shape-to-text:t;">
                <w:txbxContent>
                  <w:p>
                    <w:pPr>
                      <w:snapToGrid w:val="0"/>
                      <w:rPr>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8E2"/>
    <w:multiLevelType w:val="multilevel"/>
    <w:tmpl w:val="135E28E2"/>
    <w:lvl w:ilvl="0" w:tentative="0">
      <w:start w:val="1"/>
      <w:numFmt w:val="decimal"/>
      <w:lvlText w:val="（%1）"/>
      <w:lvlJc w:val="left"/>
      <w:pPr>
        <w:ind w:left="108" w:hanging="601"/>
      </w:pPr>
      <w:rPr>
        <w:rFonts w:hint="default" w:ascii="宋体" w:hAnsi="宋体" w:eastAsia="宋体" w:cs="宋体"/>
        <w:spacing w:val="-32"/>
        <w:w w:val="100"/>
        <w:sz w:val="22"/>
        <w:szCs w:val="22"/>
        <w:lang w:val="zh-CN" w:eastAsia="zh-CN" w:bidi="zh-CN"/>
      </w:rPr>
    </w:lvl>
    <w:lvl w:ilvl="1" w:tentative="0">
      <w:start w:val="0"/>
      <w:numFmt w:val="bullet"/>
      <w:lvlText w:val="•"/>
      <w:lvlJc w:val="left"/>
      <w:pPr>
        <w:ind w:left="635" w:hanging="601"/>
      </w:pPr>
      <w:rPr>
        <w:rFonts w:hint="default"/>
        <w:lang w:val="zh-CN" w:eastAsia="zh-CN" w:bidi="zh-CN"/>
      </w:rPr>
    </w:lvl>
    <w:lvl w:ilvl="2" w:tentative="0">
      <w:start w:val="0"/>
      <w:numFmt w:val="bullet"/>
      <w:lvlText w:val="•"/>
      <w:lvlJc w:val="left"/>
      <w:pPr>
        <w:ind w:left="1171" w:hanging="601"/>
      </w:pPr>
      <w:rPr>
        <w:rFonts w:hint="default"/>
        <w:lang w:val="zh-CN" w:eastAsia="zh-CN" w:bidi="zh-CN"/>
      </w:rPr>
    </w:lvl>
    <w:lvl w:ilvl="3" w:tentative="0">
      <w:start w:val="0"/>
      <w:numFmt w:val="bullet"/>
      <w:lvlText w:val="•"/>
      <w:lvlJc w:val="left"/>
      <w:pPr>
        <w:ind w:left="1707" w:hanging="601"/>
      </w:pPr>
      <w:rPr>
        <w:rFonts w:hint="default"/>
        <w:lang w:val="zh-CN" w:eastAsia="zh-CN" w:bidi="zh-CN"/>
      </w:rPr>
    </w:lvl>
    <w:lvl w:ilvl="4" w:tentative="0">
      <w:start w:val="0"/>
      <w:numFmt w:val="bullet"/>
      <w:lvlText w:val="•"/>
      <w:lvlJc w:val="left"/>
      <w:pPr>
        <w:ind w:left="2243" w:hanging="601"/>
      </w:pPr>
      <w:rPr>
        <w:rFonts w:hint="default"/>
        <w:lang w:val="zh-CN" w:eastAsia="zh-CN" w:bidi="zh-CN"/>
      </w:rPr>
    </w:lvl>
    <w:lvl w:ilvl="5" w:tentative="0">
      <w:start w:val="0"/>
      <w:numFmt w:val="bullet"/>
      <w:lvlText w:val="•"/>
      <w:lvlJc w:val="left"/>
      <w:pPr>
        <w:ind w:left="2779" w:hanging="601"/>
      </w:pPr>
      <w:rPr>
        <w:rFonts w:hint="default"/>
        <w:lang w:val="zh-CN" w:eastAsia="zh-CN" w:bidi="zh-CN"/>
      </w:rPr>
    </w:lvl>
    <w:lvl w:ilvl="6" w:tentative="0">
      <w:start w:val="0"/>
      <w:numFmt w:val="bullet"/>
      <w:lvlText w:val="•"/>
      <w:lvlJc w:val="left"/>
      <w:pPr>
        <w:ind w:left="3314" w:hanging="601"/>
      </w:pPr>
      <w:rPr>
        <w:rFonts w:hint="default"/>
        <w:lang w:val="zh-CN" w:eastAsia="zh-CN" w:bidi="zh-CN"/>
      </w:rPr>
    </w:lvl>
    <w:lvl w:ilvl="7" w:tentative="0">
      <w:start w:val="0"/>
      <w:numFmt w:val="bullet"/>
      <w:lvlText w:val="•"/>
      <w:lvlJc w:val="left"/>
      <w:pPr>
        <w:ind w:left="3850" w:hanging="601"/>
      </w:pPr>
      <w:rPr>
        <w:rFonts w:hint="default"/>
        <w:lang w:val="zh-CN" w:eastAsia="zh-CN" w:bidi="zh-CN"/>
      </w:rPr>
    </w:lvl>
    <w:lvl w:ilvl="8" w:tentative="0">
      <w:start w:val="0"/>
      <w:numFmt w:val="bullet"/>
      <w:lvlText w:val="•"/>
      <w:lvlJc w:val="left"/>
      <w:pPr>
        <w:ind w:left="4386" w:hanging="601"/>
      </w:pPr>
      <w:rPr>
        <w:rFonts w:hint="default"/>
        <w:lang w:val="zh-CN" w:eastAsia="zh-CN" w:bidi="zh-CN"/>
      </w:rPr>
    </w:lvl>
  </w:abstractNum>
  <w:abstractNum w:abstractNumId="1">
    <w:nsid w:val="2AADB1CF"/>
    <w:multiLevelType w:val="singleLevel"/>
    <w:tmpl w:val="2AADB1CF"/>
    <w:lvl w:ilvl="0" w:tentative="0">
      <w:start w:val="8"/>
      <w:numFmt w:val="chineseCounting"/>
      <w:suff w:val="space"/>
      <w:lvlText w:val="第%1章"/>
      <w:lvlJc w:val="left"/>
      <w:rPr>
        <w:rFonts w:hint="eastAsia"/>
      </w:rPr>
    </w:lvl>
  </w:abstractNum>
  <w:abstractNum w:abstractNumId="2">
    <w:nsid w:val="309F2A2E"/>
    <w:multiLevelType w:val="singleLevel"/>
    <w:tmpl w:val="309F2A2E"/>
    <w:lvl w:ilvl="0" w:tentative="0">
      <w:start w:val="1"/>
      <w:numFmt w:val="decimal"/>
      <w:suff w:val="nothing"/>
      <w:lvlText w:val="%1、"/>
      <w:lvlJc w:val="left"/>
    </w:lvl>
  </w:abstractNum>
  <w:abstractNum w:abstractNumId="3">
    <w:nsid w:val="5D4B5E92"/>
    <w:multiLevelType w:val="multilevel"/>
    <w:tmpl w:val="5D4B5E92"/>
    <w:lvl w:ilvl="0" w:tentative="0">
      <w:start w:val="2"/>
      <w:numFmt w:val="decimal"/>
      <w:lvlText w:val="（%1）"/>
      <w:lvlJc w:val="left"/>
      <w:pPr>
        <w:ind w:left="105" w:hanging="606"/>
      </w:pPr>
      <w:rPr>
        <w:rFonts w:hint="default" w:ascii="宋体" w:hAnsi="宋体" w:eastAsia="宋体" w:cs="宋体"/>
        <w:spacing w:val="0"/>
        <w:w w:val="100"/>
        <w:sz w:val="22"/>
        <w:szCs w:val="22"/>
        <w:lang w:val="zh-CN" w:eastAsia="zh-CN" w:bidi="zh-CN"/>
      </w:rPr>
    </w:lvl>
    <w:lvl w:ilvl="1" w:tentative="0">
      <w:start w:val="0"/>
      <w:numFmt w:val="bullet"/>
      <w:lvlText w:val="•"/>
      <w:lvlJc w:val="left"/>
      <w:pPr>
        <w:ind w:left="653" w:hanging="606"/>
      </w:pPr>
      <w:rPr>
        <w:rFonts w:hint="default"/>
        <w:lang w:val="zh-CN" w:eastAsia="zh-CN" w:bidi="zh-CN"/>
      </w:rPr>
    </w:lvl>
    <w:lvl w:ilvl="2" w:tentative="0">
      <w:start w:val="0"/>
      <w:numFmt w:val="bullet"/>
      <w:lvlText w:val="•"/>
      <w:lvlJc w:val="left"/>
      <w:pPr>
        <w:ind w:left="1207" w:hanging="606"/>
      </w:pPr>
      <w:rPr>
        <w:rFonts w:hint="default"/>
        <w:lang w:val="zh-CN" w:eastAsia="zh-CN" w:bidi="zh-CN"/>
      </w:rPr>
    </w:lvl>
    <w:lvl w:ilvl="3" w:tentative="0">
      <w:start w:val="0"/>
      <w:numFmt w:val="bullet"/>
      <w:lvlText w:val="•"/>
      <w:lvlJc w:val="left"/>
      <w:pPr>
        <w:ind w:left="1761" w:hanging="606"/>
      </w:pPr>
      <w:rPr>
        <w:rFonts w:hint="default"/>
        <w:lang w:val="zh-CN" w:eastAsia="zh-CN" w:bidi="zh-CN"/>
      </w:rPr>
    </w:lvl>
    <w:lvl w:ilvl="4" w:tentative="0">
      <w:start w:val="0"/>
      <w:numFmt w:val="bullet"/>
      <w:lvlText w:val="•"/>
      <w:lvlJc w:val="left"/>
      <w:pPr>
        <w:ind w:left="2315" w:hanging="606"/>
      </w:pPr>
      <w:rPr>
        <w:rFonts w:hint="default"/>
        <w:lang w:val="zh-CN" w:eastAsia="zh-CN" w:bidi="zh-CN"/>
      </w:rPr>
    </w:lvl>
    <w:lvl w:ilvl="5" w:tentative="0">
      <w:start w:val="0"/>
      <w:numFmt w:val="bullet"/>
      <w:lvlText w:val="•"/>
      <w:lvlJc w:val="left"/>
      <w:pPr>
        <w:ind w:left="2869" w:hanging="606"/>
      </w:pPr>
      <w:rPr>
        <w:rFonts w:hint="default"/>
        <w:lang w:val="zh-CN" w:eastAsia="zh-CN" w:bidi="zh-CN"/>
      </w:rPr>
    </w:lvl>
    <w:lvl w:ilvl="6" w:tentative="0">
      <w:start w:val="0"/>
      <w:numFmt w:val="bullet"/>
      <w:lvlText w:val="•"/>
      <w:lvlJc w:val="left"/>
      <w:pPr>
        <w:ind w:left="3422" w:hanging="606"/>
      </w:pPr>
      <w:rPr>
        <w:rFonts w:hint="default"/>
        <w:lang w:val="zh-CN" w:eastAsia="zh-CN" w:bidi="zh-CN"/>
      </w:rPr>
    </w:lvl>
    <w:lvl w:ilvl="7" w:tentative="0">
      <w:start w:val="0"/>
      <w:numFmt w:val="bullet"/>
      <w:lvlText w:val="•"/>
      <w:lvlJc w:val="left"/>
      <w:pPr>
        <w:ind w:left="3976" w:hanging="606"/>
      </w:pPr>
      <w:rPr>
        <w:rFonts w:hint="default"/>
        <w:lang w:val="zh-CN" w:eastAsia="zh-CN" w:bidi="zh-CN"/>
      </w:rPr>
    </w:lvl>
    <w:lvl w:ilvl="8" w:tentative="0">
      <w:start w:val="0"/>
      <w:numFmt w:val="bullet"/>
      <w:lvlText w:val="•"/>
      <w:lvlJc w:val="left"/>
      <w:pPr>
        <w:ind w:left="4530" w:hanging="606"/>
      </w:pPr>
      <w:rPr>
        <w:rFonts w:hint="default"/>
        <w:lang w:val="zh-CN" w:eastAsia="zh-CN" w:bidi="zh-CN"/>
      </w:rPr>
    </w:lvl>
  </w:abstractNum>
  <w:abstractNum w:abstractNumId="4">
    <w:nsid w:val="674162AD"/>
    <w:multiLevelType w:val="multilevel"/>
    <w:tmpl w:val="674162AD"/>
    <w:lvl w:ilvl="0" w:tentative="0">
      <w:start w:val="2"/>
      <w:numFmt w:val="decimal"/>
      <w:lvlText w:val="%1"/>
      <w:lvlJc w:val="left"/>
      <w:pPr>
        <w:ind w:left="1429" w:hanging="420"/>
      </w:pPr>
      <w:rPr>
        <w:rFonts w:hint="default"/>
        <w:lang w:val="zh-CN" w:eastAsia="zh-CN" w:bidi="zh-CN"/>
      </w:rPr>
    </w:lvl>
    <w:lvl w:ilvl="1" w:tentative="0">
      <w:start w:val="1"/>
      <w:numFmt w:val="decimal"/>
      <w:lvlText w:val="%1.%2"/>
      <w:lvlJc w:val="left"/>
      <w:pPr>
        <w:ind w:left="1429" w:hanging="420"/>
      </w:pPr>
      <w:rPr>
        <w:rFonts w:hint="default"/>
        <w:w w:val="100"/>
        <w:lang w:val="zh-CN" w:eastAsia="zh-CN" w:bidi="zh-CN"/>
      </w:rPr>
    </w:lvl>
    <w:lvl w:ilvl="2" w:tentative="0">
      <w:start w:val="1"/>
      <w:numFmt w:val="decimal"/>
      <w:lvlText w:val="%1.%2.%3"/>
      <w:lvlJc w:val="left"/>
      <w:pPr>
        <w:ind w:left="574" w:hanging="644"/>
      </w:pPr>
      <w:rPr>
        <w:rFonts w:hint="default" w:ascii="宋体" w:hAnsi="宋体" w:eastAsia="宋体" w:cs="宋体"/>
        <w:w w:val="100"/>
        <w:sz w:val="24"/>
        <w:szCs w:val="24"/>
        <w:lang w:val="zh-CN" w:eastAsia="zh-CN" w:bidi="zh-CN"/>
      </w:rPr>
    </w:lvl>
    <w:lvl w:ilvl="3" w:tentative="0">
      <w:start w:val="0"/>
      <w:numFmt w:val="bullet"/>
      <w:lvlText w:val="•"/>
      <w:lvlJc w:val="left"/>
      <w:pPr>
        <w:ind w:left="3199" w:hanging="644"/>
      </w:pPr>
      <w:rPr>
        <w:rFonts w:hint="default"/>
        <w:lang w:val="zh-CN" w:eastAsia="zh-CN" w:bidi="zh-CN"/>
      </w:rPr>
    </w:lvl>
    <w:lvl w:ilvl="4" w:tentative="0">
      <w:start w:val="0"/>
      <w:numFmt w:val="bullet"/>
      <w:lvlText w:val="•"/>
      <w:lvlJc w:val="left"/>
      <w:pPr>
        <w:ind w:left="4088" w:hanging="644"/>
      </w:pPr>
      <w:rPr>
        <w:rFonts w:hint="default"/>
        <w:lang w:val="zh-CN" w:eastAsia="zh-CN" w:bidi="zh-CN"/>
      </w:rPr>
    </w:lvl>
    <w:lvl w:ilvl="5" w:tentative="0">
      <w:start w:val="0"/>
      <w:numFmt w:val="bullet"/>
      <w:lvlText w:val="•"/>
      <w:lvlJc w:val="left"/>
      <w:pPr>
        <w:ind w:left="4978" w:hanging="644"/>
      </w:pPr>
      <w:rPr>
        <w:rFonts w:hint="default"/>
        <w:lang w:val="zh-CN" w:eastAsia="zh-CN" w:bidi="zh-CN"/>
      </w:rPr>
    </w:lvl>
    <w:lvl w:ilvl="6" w:tentative="0">
      <w:start w:val="0"/>
      <w:numFmt w:val="bullet"/>
      <w:lvlText w:val="•"/>
      <w:lvlJc w:val="left"/>
      <w:pPr>
        <w:ind w:left="5868" w:hanging="644"/>
      </w:pPr>
      <w:rPr>
        <w:rFonts w:hint="default"/>
        <w:lang w:val="zh-CN" w:eastAsia="zh-CN" w:bidi="zh-CN"/>
      </w:rPr>
    </w:lvl>
    <w:lvl w:ilvl="7" w:tentative="0">
      <w:start w:val="0"/>
      <w:numFmt w:val="bullet"/>
      <w:lvlText w:val="•"/>
      <w:lvlJc w:val="left"/>
      <w:pPr>
        <w:ind w:left="6757" w:hanging="644"/>
      </w:pPr>
      <w:rPr>
        <w:rFonts w:hint="default"/>
        <w:lang w:val="zh-CN" w:eastAsia="zh-CN" w:bidi="zh-CN"/>
      </w:rPr>
    </w:lvl>
    <w:lvl w:ilvl="8" w:tentative="0">
      <w:start w:val="0"/>
      <w:numFmt w:val="bullet"/>
      <w:lvlText w:val="•"/>
      <w:lvlJc w:val="left"/>
      <w:pPr>
        <w:ind w:left="7647" w:hanging="644"/>
      </w:pPr>
      <w:rPr>
        <w:rFonts w:hint="default"/>
        <w:lang w:val="zh-CN" w:eastAsia="zh-CN" w:bidi="zh-CN"/>
      </w:rPr>
    </w:lvl>
  </w:abstractNum>
  <w:abstractNum w:abstractNumId="5">
    <w:nsid w:val="6CF00D29"/>
    <w:multiLevelType w:val="multilevel"/>
    <w:tmpl w:val="6CF00D29"/>
    <w:lvl w:ilvl="0" w:tentative="0">
      <w:start w:val="1"/>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6">
    <w:nsid w:val="7BCE5666"/>
    <w:multiLevelType w:val="multilevel"/>
    <w:tmpl w:val="7BCE5666"/>
    <w:lvl w:ilvl="0" w:tentative="0">
      <w:start w:val="5"/>
      <w:numFmt w:val="decimal"/>
      <w:lvlText w:val="（%1）"/>
      <w:lvlJc w:val="left"/>
      <w:pPr>
        <w:ind w:left="70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1175" w:hanging="601"/>
      </w:pPr>
      <w:rPr>
        <w:rFonts w:hint="default"/>
        <w:lang w:val="zh-CN" w:eastAsia="zh-CN" w:bidi="zh-CN"/>
      </w:rPr>
    </w:lvl>
    <w:lvl w:ilvl="2" w:tentative="0">
      <w:start w:val="0"/>
      <w:numFmt w:val="bullet"/>
      <w:lvlText w:val="•"/>
      <w:lvlJc w:val="left"/>
      <w:pPr>
        <w:ind w:left="1651" w:hanging="601"/>
      </w:pPr>
      <w:rPr>
        <w:rFonts w:hint="default"/>
        <w:lang w:val="zh-CN" w:eastAsia="zh-CN" w:bidi="zh-CN"/>
      </w:rPr>
    </w:lvl>
    <w:lvl w:ilvl="3" w:tentative="0">
      <w:start w:val="0"/>
      <w:numFmt w:val="bullet"/>
      <w:lvlText w:val="•"/>
      <w:lvlJc w:val="left"/>
      <w:pPr>
        <w:ind w:left="2127" w:hanging="601"/>
      </w:pPr>
      <w:rPr>
        <w:rFonts w:hint="default"/>
        <w:lang w:val="zh-CN" w:eastAsia="zh-CN" w:bidi="zh-CN"/>
      </w:rPr>
    </w:lvl>
    <w:lvl w:ilvl="4" w:tentative="0">
      <w:start w:val="0"/>
      <w:numFmt w:val="bullet"/>
      <w:lvlText w:val="•"/>
      <w:lvlJc w:val="left"/>
      <w:pPr>
        <w:ind w:left="2603" w:hanging="601"/>
      </w:pPr>
      <w:rPr>
        <w:rFonts w:hint="default"/>
        <w:lang w:val="zh-CN" w:eastAsia="zh-CN" w:bidi="zh-CN"/>
      </w:rPr>
    </w:lvl>
    <w:lvl w:ilvl="5" w:tentative="0">
      <w:start w:val="0"/>
      <w:numFmt w:val="bullet"/>
      <w:lvlText w:val="•"/>
      <w:lvlJc w:val="left"/>
      <w:pPr>
        <w:ind w:left="3079" w:hanging="601"/>
      </w:pPr>
      <w:rPr>
        <w:rFonts w:hint="default"/>
        <w:lang w:val="zh-CN" w:eastAsia="zh-CN" w:bidi="zh-CN"/>
      </w:rPr>
    </w:lvl>
    <w:lvl w:ilvl="6" w:tentative="0">
      <w:start w:val="0"/>
      <w:numFmt w:val="bullet"/>
      <w:lvlText w:val="•"/>
      <w:lvlJc w:val="left"/>
      <w:pPr>
        <w:ind w:left="3554" w:hanging="601"/>
      </w:pPr>
      <w:rPr>
        <w:rFonts w:hint="default"/>
        <w:lang w:val="zh-CN" w:eastAsia="zh-CN" w:bidi="zh-CN"/>
      </w:rPr>
    </w:lvl>
    <w:lvl w:ilvl="7" w:tentative="0">
      <w:start w:val="0"/>
      <w:numFmt w:val="bullet"/>
      <w:lvlText w:val="•"/>
      <w:lvlJc w:val="left"/>
      <w:pPr>
        <w:ind w:left="4030" w:hanging="601"/>
      </w:pPr>
      <w:rPr>
        <w:rFonts w:hint="default"/>
        <w:lang w:val="zh-CN" w:eastAsia="zh-CN" w:bidi="zh-CN"/>
      </w:rPr>
    </w:lvl>
    <w:lvl w:ilvl="8" w:tentative="0">
      <w:start w:val="0"/>
      <w:numFmt w:val="bullet"/>
      <w:lvlText w:val="•"/>
      <w:lvlJc w:val="left"/>
      <w:pPr>
        <w:ind w:left="4506" w:hanging="601"/>
      </w:pPr>
      <w:rPr>
        <w:rFonts w:hint="default"/>
        <w:lang w:val="zh-CN" w:eastAsia="zh-CN" w:bidi="zh-CN"/>
      </w:rPr>
    </w:lvl>
  </w:abstractNum>
  <w:abstractNum w:abstractNumId="7">
    <w:nsid w:val="7E426D58"/>
    <w:multiLevelType w:val="multilevel"/>
    <w:tmpl w:val="7E426D58"/>
    <w:lvl w:ilvl="0" w:tentative="0">
      <w:start w:val="1"/>
      <w:numFmt w:val="decimal"/>
      <w:lvlText w:val="%1."/>
      <w:lvlJc w:val="left"/>
      <w:pPr>
        <w:ind w:left="560" w:hanging="244"/>
      </w:pPr>
      <w:rPr>
        <w:rFonts w:hint="default" w:ascii="宋体" w:hAnsi="宋体" w:eastAsia="宋体" w:cs="宋体"/>
        <w:b/>
        <w:bCs/>
        <w:spacing w:val="-1"/>
        <w:w w:val="99"/>
        <w:sz w:val="22"/>
        <w:szCs w:val="22"/>
        <w:lang w:val="zh-CN" w:eastAsia="zh-CN" w:bidi="zh-CN"/>
      </w:rPr>
    </w:lvl>
    <w:lvl w:ilvl="1" w:tentative="0">
      <w:start w:val="1"/>
      <w:numFmt w:val="decimal"/>
      <w:lvlText w:val="%2."/>
      <w:lvlJc w:val="left"/>
      <w:pPr>
        <w:ind w:left="1235" w:hanging="241"/>
      </w:pPr>
      <w:rPr>
        <w:rFonts w:hint="default" w:ascii="宋体" w:hAnsi="宋体" w:eastAsia="宋体" w:cs="宋体"/>
        <w:w w:val="100"/>
        <w:sz w:val="22"/>
        <w:szCs w:val="22"/>
        <w:lang w:val="zh-CN" w:eastAsia="zh-CN" w:bidi="zh-CN"/>
      </w:rPr>
    </w:lvl>
    <w:lvl w:ilvl="2" w:tentative="0">
      <w:start w:val="0"/>
      <w:numFmt w:val="bullet"/>
      <w:lvlText w:val="•"/>
      <w:lvlJc w:val="left"/>
      <w:pPr>
        <w:ind w:left="2149" w:hanging="241"/>
      </w:pPr>
      <w:rPr>
        <w:rFonts w:hint="default"/>
        <w:lang w:val="zh-CN" w:eastAsia="zh-CN" w:bidi="zh-CN"/>
      </w:rPr>
    </w:lvl>
    <w:lvl w:ilvl="3" w:tentative="0">
      <w:start w:val="0"/>
      <w:numFmt w:val="bullet"/>
      <w:lvlText w:val="•"/>
      <w:lvlJc w:val="left"/>
      <w:pPr>
        <w:ind w:left="3059" w:hanging="241"/>
      </w:pPr>
      <w:rPr>
        <w:rFonts w:hint="default"/>
        <w:lang w:val="zh-CN" w:eastAsia="zh-CN" w:bidi="zh-CN"/>
      </w:rPr>
    </w:lvl>
    <w:lvl w:ilvl="4" w:tentative="0">
      <w:start w:val="0"/>
      <w:numFmt w:val="bullet"/>
      <w:lvlText w:val="•"/>
      <w:lvlJc w:val="left"/>
      <w:pPr>
        <w:ind w:left="3968" w:hanging="241"/>
      </w:pPr>
      <w:rPr>
        <w:rFonts w:hint="default"/>
        <w:lang w:val="zh-CN" w:eastAsia="zh-CN" w:bidi="zh-CN"/>
      </w:rPr>
    </w:lvl>
    <w:lvl w:ilvl="5" w:tentative="0">
      <w:start w:val="0"/>
      <w:numFmt w:val="bullet"/>
      <w:lvlText w:val="•"/>
      <w:lvlJc w:val="left"/>
      <w:pPr>
        <w:ind w:left="4878" w:hanging="241"/>
      </w:pPr>
      <w:rPr>
        <w:rFonts w:hint="default"/>
        <w:lang w:val="zh-CN" w:eastAsia="zh-CN" w:bidi="zh-CN"/>
      </w:rPr>
    </w:lvl>
    <w:lvl w:ilvl="6" w:tentative="0">
      <w:start w:val="0"/>
      <w:numFmt w:val="bullet"/>
      <w:lvlText w:val="•"/>
      <w:lvlJc w:val="left"/>
      <w:pPr>
        <w:ind w:left="5788" w:hanging="241"/>
      </w:pPr>
      <w:rPr>
        <w:rFonts w:hint="default"/>
        <w:lang w:val="zh-CN" w:eastAsia="zh-CN" w:bidi="zh-CN"/>
      </w:rPr>
    </w:lvl>
    <w:lvl w:ilvl="7" w:tentative="0">
      <w:start w:val="0"/>
      <w:numFmt w:val="bullet"/>
      <w:lvlText w:val="•"/>
      <w:lvlJc w:val="left"/>
      <w:pPr>
        <w:ind w:left="6697" w:hanging="241"/>
      </w:pPr>
      <w:rPr>
        <w:rFonts w:hint="default"/>
        <w:lang w:val="zh-CN" w:eastAsia="zh-CN" w:bidi="zh-CN"/>
      </w:rPr>
    </w:lvl>
    <w:lvl w:ilvl="8" w:tentative="0">
      <w:start w:val="0"/>
      <w:numFmt w:val="bullet"/>
      <w:lvlText w:val="•"/>
      <w:lvlJc w:val="left"/>
      <w:pPr>
        <w:ind w:left="7607" w:hanging="241"/>
      </w:pPr>
      <w:rPr>
        <w:rFonts w:hint="default"/>
        <w:lang w:val="zh-CN" w:eastAsia="zh-CN" w:bidi="zh-CN"/>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2C"/>
    <w:rsid w:val="000115CB"/>
    <w:rsid w:val="00026B25"/>
    <w:rsid w:val="00033D5D"/>
    <w:rsid w:val="000E5E64"/>
    <w:rsid w:val="001F49C2"/>
    <w:rsid w:val="0020326B"/>
    <w:rsid w:val="0024165C"/>
    <w:rsid w:val="0024671B"/>
    <w:rsid w:val="00293312"/>
    <w:rsid w:val="002D03A9"/>
    <w:rsid w:val="002E3F81"/>
    <w:rsid w:val="002F1C52"/>
    <w:rsid w:val="00306255"/>
    <w:rsid w:val="0037654F"/>
    <w:rsid w:val="004057B6"/>
    <w:rsid w:val="004E6B11"/>
    <w:rsid w:val="004F2A67"/>
    <w:rsid w:val="0052057E"/>
    <w:rsid w:val="00526728"/>
    <w:rsid w:val="00591D47"/>
    <w:rsid w:val="005D5A68"/>
    <w:rsid w:val="005F1A09"/>
    <w:rsid w:val="006572DC"/>
    <w:rsid w:val="00720510"/>
    <w:rsid w:val="0074583E"/>
    <w:rsid w:val="007856A3"/>
    <w:rsid w:val="007B1DBE"/>
    <w:rsid w:val="007B3787"/>
    <w:rsid w:val="007D58D2"/>
    <w:rsid w:val="0081548B"/>
    <w:rsid w:val="00816859"/>
    <w:rsid w:val="00822DE3"/>
    <w:rsid w:val="00830445"/>
    <w:rsid w:val="009133DA"/>
    <w:rsid w:val="00944E81"/>
    <w:rsid w:val="00973A20"/>
    <w:rsid w:val="009762BF"/>
    <w:rsid w:val="009B1218"/>
    <w:rsid w:val="009B6D68"/>
    <w:rsid w:val="009F525A"/>
    <w:rsid w:val="00A135FA"/>
    <w:rsid w:val="00AA1834"/>
    <w:rsid w:val="00AC17C9"/>
    <w:rsid w:val="00AC37A3"/>
    <w:rsid w:val="00B3387F"/>
    <w:rsid w:val="00C04B98"/>
    <w:rsid w:val="00C7534A"/>
    <w:rsid w:val="00CA0797"/>
    <w:rsid w:val="00CB5551"/>
    <w:rsid w:val="00D44446"/>
    <w:rsid w:val="00D61C92"/>
    <w:rsid w:val="00DC2FEA"/>
    <w:rsid w:val="00DE50D1"/>
    <w:rsid w:val="00DF3AF3"/>
    <w:rsid w:val="00E911C2"/>
    <w:rsid w:val="00E93BAF"/>
    <w:rsid w:val="00EB2307"/>
    <w:rsid w:val="00EC6011"/>
    <w:rsid w:val="00F73773"/>
    <w:rsid w:val="00FA15CC"/>
    <w:rsid w:val="00FC082C"/>
    <w:rsid w:val="00FF5720"/>
    <w:rsid w:val="01343392"/>
    <w:rsid w:val="032F6EBF"/>
    <w:rsid w:val="03413B47"/>
    <w:rsid w:val="064223F9"/>
    <w:rsid w:val="065E1CAE"/>
    <w:rsid w:val="08A050E7"/>
    <w:rsid w:val="09A13EE0"/>
    <w:rsid w:val="0A173EDD"/>
    <w:rsid w:val="0AB611E3"/>
    <w:rsid w:val="0AC52164"/>
    <w:rsid w:val="0AF93D58"/>
    <w:rsid w:val="0B9715FB"/>
    <w:rsid w:val="0C5C2561"/>
    <w:rsid w:val="0F4E0415"/>
    <w:rsid w:val="0F4E1F12"/>
    <w:rsid w:val="10AB025C"/>
    <w:rsid w:val="10D60FD9"/>
    <w:rsid w:val="12DE5BE4"/>
    <w:rsid w:val="142D690E"/>
    <w:rsid w:val="14A4447B"/>
    <w:rsid w:val="14D57C35"/>
    <w:rsid w:val="15EB1759"/>
    <w:rsid w:val="162A2B62"/>
    <w:rsid w:val="16B45930"/>
    <w:rsid w:val="16FB556C"/>
    <w:rsid w:val="176A346E"/>
    <w:rsid w:val="17A94912"/>
    <w:rsid w:val="18CE1D27"/>
    <w:rsid w:val="1B2C1E39"/>
    <w:rsid w:val="1B3F11D8"/>
    <w:rsid w:val="1BA21FCC"/>
    <w:rsid w:val="1BB846F3"/>
    <w:rsid w:val="1C412E66"/>
    <w:rsid w:val="1CB23222"/>
    <w:rsid w:val="1D835158"/>
    <w:rsid w:val="1DE82311"/>
    <w:rsid w:val="1DEE4619"/>
    <w:rsid w:val="1EBF409C"/>
    <w:rsid w:val="1EF06DE2"/>
    <w:rsid w:val="1EFB3BFF"/>
    <w:rsid w:val="1FC769FA"/>
    <w:rsid w:val="208B0D7A"/>
    <w:rsid w:val="21083A3A"/>
    <w:rsid w:val="219B7E20"/>
    <w:rsid w:val="23DF7C5B"/>
    <w:rsid w:val="23E22A1E"/>
    <w:rsid w:val="245A4F3A"/>
    <w:rsid w:val="2532085D"/>
    <w:rsid w:val="25440CCD"/>
    <w:rsid w:val="266A01AC"/>
    <w:rsid w:val="266D74CF"/>
    <w:rsid w:val="27F612A2"/>
    <w:rsid w:val="28D105C6"/>
    <w:rsid w:val="29727C7C"/>
    <w:rsid w:val="2A0D24AE"/>
    <w:rsid w:val="2A4A3E3A"/>
    <w:rsid w:val="2A8D6572"/>
    <w:rsid w:val="2B366E87"/>
    <w:rsid w:val="2CF95136"/>
    <w:rsid w:val="2D274AAC"/>
    <w:rsid w:val="2D2D298A"/>
    <w:rsid w:val="2D92005D"/>
    <w:rsid w:val="2DAA1DB1"/>
    <w:rsid w:val="2DE17E0C"/>
    <w:rsid w:val="2EBC23A0"/>
    <w:rsid w:val="2EE92320"/>
    <w:rsid w:val="300F1DA1"/>
    <w:rsid w:val="304F6E2A"/>
    <w:rsid w:val="30584EEA"/>
    <w:rsid w:val="30C3728D"/>
    <w:rsid w:val="315C3F8A"/>
    <w:rsid w:val="34237864"/>
    <w:rsid w:val="355D5BAF"/>
    <w:rsid w:val="36042A20"/>
    <w:rsid w:val="36CC08D3"/>
    <w:rsid w:val="373722F1"/>
    <w:rsid w:val="3A3768E6"/>
    <w:rsid w:val="3AB647FA"/>
    <w:rsid w:val="3AF52B5E"/>
    <w:rsid w:val="3BA25261"/>
    <w:rsid w:val="3EAB2C25"/>
    <w:rsid w:val="3EAE12B6"/>
    <w:rsid w:val="3EC7592A"/>
    <w:rsid w:val="3F0B0C8E"/>
    <w:rsid w:val="3F236254"/>
    <w:rsid w:val="3F5C616E"/>
    <w:rsid w:val="40DB6CB6"/>
    <w:rsid w:val="411972DE"/>
    <w:rsid w:val="412918CC"/>
    <w:rsid w:val="41B56D46"/>
    <w:rsid w:val="41CF28D1"/>
    <w:rsid w:val="41D556E7"/>
    <w:rsid w:val="42A336D6"/>
    <w:rsid w:val="43403E89"/>
    <w:rsid w:val="43755FA9"/>
    <w:rsid w:val="43A60FB0"/>
    <w:rsid w:val="43D84FFD"/>
    <w:rsid w:val="441908E1"/>
    <w:rsid w:val="4458005B"/>
    <w:rsid w:val="44F627B1"/>
    <w:rsid w:val="45423050"/>
    <w:rsid w:val="4754737E"/>
    <w:rsid w:val="477521E2"/>
    <w:rsid w:val="48395617"/>
    <w:rsid w:val="4A9D6616"/>
    <w:rsid w:val="4BFA2EB1"/>
    <w:rsid w:val="4D237868"/>
    <w:rsid w:val="4D3E3732"/>
    <w:rsid w:val="4E507984"/>
    <w:rsid w:val="4EB87F69"/>
    <w:rsid w:val="4FCB6FB9"/>
    <w:rsid w:val="5063125D"/>
    <w:rsid w:val="50656B3A"/>
    <w:rsid w:val="50924851"/>
    <w:rsid w:val="50E65A87"/>
    <w:rsid w:val="51AF232F"/>
    <w:rsid w:val="52974CEE"/>
    <w:rsid w:val="52B02457"/>
    <w:rsid w:val="53430F7E"/>
    <w:rsid w:val="5344362B"/>
    <w:rsid w:val="54537E69"/>
    <w:rsid w:val="5481238F"/>
    <w:rsid w:val="54BF1263"/>
    <w:rsid w:val="550F5E3F"/>
    <w:rsid w:val="55701F0F"/>
    <w:rsid w:val="56B6286F"/>
    <w:rsid w:val="56FD0540"/>
    <w:rsid w:val="574E0D57"/>
    <w:rsid w:val="57A3130F"/>
    <w:rsid w:val="57DD5D3D"/>
    <w:rsid w:val="58404EBE"/>
    <w:rsid w:val="58C735E7"/>
    <w:rsid w:val="58CE1115"/>
    <w:rsid w:val="58DB0B9D"/>
    <w:rsid w:val="5903452F"/>
    <w:rsid w:val="59FD6B17"/>
    <w:rsid w:val="5B6C0ED6"/>
    <w:rsid w:val="5BB14927"/>
    <w:rsid w:val="5C1C44BD"/>
    <w:rsid w:val="5C2F579F"/>
    <w:rsid w:val="5C8D04FA"/>
    <w:rsid w:val="5E5B464C"/>
    <w:rsid w:val="5ED80883"/>
    <w:rsid w:val="5EFD34E0"/>
    <w:rsid w:val="5F663D3D"/>
    <w:rsid w:val="5FB52839"/>
    <w:rsid w:val="61285F6E"/>
    <w:rsid w:val="61F9749F"/>
    <w:rsid w:val="623560D5"/>
    <w:rsid w:val="62C10B7C"/>
    <w:rsid w:val="63310848"/>
    <w:rsid w:val="63A856C4"/>
    <w:rsid w:val="63C21250"/>
    <w:rsid w:val="65481697"/>
    <w:rsid w:val="67416FD7"/>
    <w:rsid w:val="67D75F45"/>
    <w:rsid w:val="68977528"/>
    <w:rsid w:val="68A12262"/>
    <w:rsid w:val="68BB3034"/>
    <w:rsid w:val="692A466A"/>
    <w:rsid w:val="697C1147"/>
    <w:rsid w:val="6A871063"/>
    <w:rsid w:val="6B012487"/>
    <w:rsid w:val="6B825541"/>
    <w:rsid w:val="6B925A46"/>
    <w:rsid w:val="6C172354"/>
    <w:rsid w:val="6D3F2E76"/>
    <w:rsid w:val="6E6E3C19"/>
    <w:rsid w:val="6EB643FF"/>
    <w:rsid w:val="6EEB777D"/>
    <w:rsid w:val="6F9F696B"/>
    <w:rsid w:val="704C7CC5"/>
    <w:rsid w:val="707E6D04"/>
    <w:rsid w:val="70BD5373"/>
    <w:rsid w:val="72BB5864"/>
    <w:rsid w:val="72F27308"/>
    <w:rsid w:val="73356608"/>
    <w:rsid w:val="73885FC3"/>
    <w:rsid w:val="73A362E8"/>
    <w:rsid w:val="74F4697A"/>
    <w:rsid w:val="76276155"/>
    <w:rsid w:val="76583CC2"/>
    <w:rsid w:val="76AE1BEA"/>
    <w:rsid w:val="77792EE3"/>
    <w:rsid w:val="78FF0196"/>
    <w:rsid w:val="79342AE9"/>
    <w:rsid w:val="796301BF"/>
    <w:rsid w:val="79ED288E"/>
    <w:rsid w:val="7BA77AEC"/>
    <w:rsid w:val="7BD95598"/>
    <w:rsid w:val="7D6C2592"/>
    <w:rsid w:val="7F1E7BE0"/>
    <w:rsid w:val="7F87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99" w:semiHidden="0" w:name="Body Text 3"/>
    <w:lsdException w:qFormat="1"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qFormat="1"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6">
    <w:name w:val="heading 1"/>
    <w:basedOn w:val="1"/>
    <w:next w:val="1"/>
    <w:link w:val="36"/>
    <w:qFormat/>
    <w:uiPriority w:val="1"/>
    <w:pPr>
      <w:keepNext/>
      <w:keepLines/>
      <w:spacing w:before="340" w:after="330" w:line="576" w:lineRule="auto"/>
      <w:outlineLvl w:val="0"/>
    </w:pPr>
    <w:rPr>
      <w:b/>
      <w:bCs/>
      <w:kern w:val="44"/>
      <w:sz w:val="44"/>
      <w:szCs w:val="44"/>
    </w:rPr>
  </w:style>
  <w:style w:type="paragraph" w:styleId="7">
    <w:name w:val="heading 2"/>
    <w:basedOn w:val="1"/>
    <w:next w:val="1"/>
    <w:link w:val="40"/>
    <w:unhideWhenUsed/>
    <w:qFormat/>
    <w:uiPriority w:val="1"/>
    <w:pPr>
      <w:keepNext/>
      <w:keepLines/>
      <w:spacing w:before="260" w:after="260" w:line="412" w:lineRule="auto"/>
      <w:outlineLvl w:val="1"/>
    </w:pPr>
    <w:rPr>
      <w:rFonts w:ascii="Arial" w:hAnsi="Arial" w:eastAsia="黑体" w:cs="Arial"/>
      <w:b/>
      <w:bCs/>
      <w:sz w:val="32"/>
      <w:szCs w:val="32"/>
    </w:rPr>
  </w:style>
  <w:style w:type="paragraph" w:styleId="8">
    <w:name w:val="heading 3"/>
    <w:basedOn w:val="1"/>
    <w:next w:val="1"/>
    <w:link w:val="50"/>
    <w:unhideWhenUsed/>
    <w:qFormat/>
    <w:uiPriority w:val="1"/>
    <w:pPr>
      <w:keepNext/>
      <w:keepLines/>
      <w:spacing w:before="260" w:after="260" w:line="416" w:lineRule="auto"/>
      <w:outlineLvl w:val="2"/>
    </w:pPr>
    <w:rPr>
      <w:b/>
      <w:bCs/>
      <w:sz w:val="32"/>
      <w:szCs w:val="32"/>
    </w:rPr>
  </w:style>
  <w:style w:type="paragraph" w:styleId="9">
    <w:name w:val="heading 4"/>
    <w:basedOn w:val="1"/>
    <w:next w:val="1"/>
    <w:link w:val="44"/>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unhideWhenUsed/>
    <w:qFormat/>
    <w:uiPriority w:val="99"/>
    <w:pPr>
      <w:spacing w:after="120"/>
      <w:ind w:left="420" w:leftChars="200"/>
    </w:pPr>
    <w:rPr>
      <w:kern w:val="0"/>
      <w:sz w:val="20"/>
    </w:rPr>
  </w:style>
  <w:style w:type="paragraph" w:styleId="4">
    <w:name w:val="envelope return"/>
    <w:basedOn w:val="1"/>
    <w:unhideWhenUsed/>
    <w:qFormat/>
    <w:uiPriority w:val="99"/>
    <w:pPr>
      <w:snapToGrid w:val="0"/>
    </w:pPr>
    <w:rPr>
      <w:rFonts w:ascii="Arial" w:hAnsi="Arial"/>
    </w:rPr>
  </w:style>
  <w:style w:type="paragraph" w:styleId="5">
    <w:name w:val="List"/>
    <w:basedOn w:val="1"/>
    <w:qFormat/>
    <w:uiPriority w:val="0"/>
    <w:pPr>
      <w:ind w:left="200" w:hanging="200" w:hangingChars="200"/>
    </w:pPr>
    <w:rPr>
      <w:rFonts w:ascii="Times New Roman" w:hAnsi="Times New Roman" w:eastAsia="宋体" w:cs="Times New Roman"/>
      <w:szCs w:val="24"/>
    </w:rPr>
  </w:style>
  <w:style w:type="paragraph" w:styleId="10">
    <w:name w:val="Normal Indent"/>
    <w:basedOn w:val="1"/>
    <w:qFormat/>
    <w:uiPriority w:val="0"/>
    <w:pPr>
      <w:ind w:firstLine="420" w:firstLineChars="200"/>
    </w:pPr>
  </w:style>
  <w:style w:type="paragraph" w:styleId="11">
    <w:name w:val="annotation text"/>
    <w:basedOn w:val="1"/>
    <w:next w:val="1"/>
    <w:link w:val="51"/>
    <w:semiHidden/>
    <w:unhideWhenUsed/>
    <w:qFormat/>
    <w:uiPriority w:val="99"/>
    <w:pPr>
      <w:jc w:val="left"/>
    </w:pPr>
    <w:rPr>
      <w:kern w:val="0"/>
      <w:sz w:val="20"/>
    </w:rPr>
  </w:style>
  <w:style w:type="paragraph" w:styleId="12">
    <w:name w:val="Body Text 3"/>
    <w:basedOn w:val="1"/>
    <w:qFormat/>
    <w:uiPriority w:val="99"/>
    <w:pPr>
      <w:autoSpaceDE/>
      <w:autoSpaceDN/>
      <w:spacing w:after="120"/>
      <w:jc w:val="both"/>
    </w:pPr>
    <w:rPr>
      <w:rFonts w:ascii="Times New Roman" w:hAnsi="Times New Roman" w:cs="Times New Roman"/>
      <w:kern w:val="2"/>
      <w:sz w:val="16"/>
      <w:szCs w:val="16"/>
      <w:lang w:val="en-US" w:bidi="ar-SA"/>
    </w:rPr>
  </w:style>
  <w:style w:type="paragraph" w:styleId="13">
    <w:name w:val="Body Text"/>
    <w:basedOn w:val="1"/>
    <w:link w:val="45"/>
    <w:qFormat/>
    <w:uiPriority w:val="1"/>
    <w:pPr>
      <w:autoSpaceDE w:val="0"/>
      <w:autoSpaceDN w:val="0"/>
      <w:jc w:val="left"/>
    </w:pPr>
    <w:rPr>
      <w:rFonts w:ascii="宋体" w:hAnsi="宋体" w:cs="宋体"/>
      <w:kern w:val="0"/>
      <w:sz w:val="24"/>
      <w:szCs w:val="24"/>
      <w:lang w:val="zh-CN" w:bidi="zh-CN"/>
    </w:rPr>
  </w:style>
  <w:style w:type="paragraph" w:styleId="14">
    <w:name w:val="List 2"/>
    <w:basedOn w:val="1"/>
    <w:qFormat/>
    <w:uiPriority w:val="0"/>
    <w:pPr>
      <w:ind w:left="100" w:leftChars="200" w:hanging="200" w:hangingChars="200"/>
    </w:pPr>
    <w:rPr>
      <w:rFonts w:ascii="Times New Roman" w:hAnsi="Times New Roman" w:eastAsia="宋体" w:cs="Times New Roman"/>
      <w:szCs w:val="24"/>
    </w:rPr>
  </w:style>
  <w:style w:type="paragraph" w:styleId="15">
    <w:name w:val="Plain Text"/>
    <w:basedOn w:val="1"/>
    <w:link w:val="41"/>
    <w:unhideWhenUsed/>
    <w:qFormat/>
    <w:uiPriority w:val="0"/>
    <w:rPr>
      <w:rFonts w:ascii="宋体" w:hAnsi="Courier New" w:eastAsiaTheme="minorEastAsia" w:cstheme="minorBidi"/>
      <w:szCs w:val="22"/>
    </w:rPr>
  </w:style>
  <w:style w:type="paragraph" w:styleId="16">
    <w:name w:val="Body Text Indent 2"/>
    <w:basedOn w:val="1"/>
    <w:link w:val="49"/>
    <w:semiHidden/>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17">
    <w:name w:val="Balloon Text"/>
    <w:basedOn w:val="1"/>
    <w:link w:val="43"/>
    <w:semiHidden/>
    <w:unhideWhenUsed/>
    <w:qFormat/>
    <w:uiPriority w:val="99"/>
    <w:rPr>
      <w:sz w:val="18"/>
      <w:szCs w:val="18"/>
    </w:r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autoSpaceDE w:val="0"/>
      <w:autoSpaceDN w:val="0"/>
      <w:spacing w:before="146"/>
      <w:ind w:left="795"/>
      <w:jc w:val="left"/>
    </w:pPr>
    <w:rPr>
      <w:rFonts w:ascii="宋体" w:hAnsi="宋体" w:cs="宋体"/>
      <w:b/>
      <w:bCs/>
      <w:kern w:val="0"/>
      <w:sz w:val="22"/>
      <w:szCs w:val="22"/>
      <w:lang w:val="zh-CN" w:bidi="zh-CN"/>
    </w:rPr>
  </w:style>
  <w:style w:type="paragraph" w:styleId="21">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22">
    <w:name w:val="Title"/>
    <w:basedOn w:val="1"/>
    <w:next w:val="1"/>
    <w:qFormat/>
    <w:uiPriority w:val="0"/>
    <w:pPr>
      <w:spacing w:before="240" w:after="60"/>
      <w:jc w:val="center"/>
      <w:outlineLvl w:val="0"/>
    </w:pPr>
    <w:rPr>
      <w:rFonts w:ascii="Cambria" w:hAnsi="Cambria"/>
      <w:b/>
      <w:bCs/>
      <w:sz w:val="32"/>
      <w:szCs w:val="32"/>
    </w:rPr>
  </w:style>
  <w:style w:type="paragraph" w:styleId="23">
    <w:name w:val="Body Text First Indent"/>
    <w:basedOn w:val="13"/>
    <w:qFormat/>
    <w:uiPriority w:val="0"/>
    <w:pPr>
      <w:ind w:firstLine="420" w:firstLineChars="100"/>
    </w:p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rPr>
  </w:style>
  <w:style w:type="character" w:styleId="28">
    <w:name w:val="page number"/>
    <w:basedOn w:val="26"/>
    <w:qFormat/>
    <w:uiPriority w:val="0"/>
    <w:rPr>
      <w:rFonts w:ascii="Times New Roman" w:hAnsi="Times New Roman" w:eastAsia="宋体" w:cs="Times New Roman"/>
    </w:rPr>
  </w:style>
  <w:style w:type="character" w:styleId="29">
    <w:name w:val="FollowedHyperlink"/>
    <w:basedOn w:val="26"/>
    <w:semiHidden/>
    <w:unhideWhenUsed/>
    <w:qFormat/>
    <w:uiPriority w:val="99"/>
    <w:rPr>
      <w:color w:val="000000"/>
      <w:u w:val="none"/>
    </w:rPr>
  </w:style>
  <w:style w:type="character" w:styleId="30">
    <w:name w:val="HTML Definition"/>
    <w:basedOn w:val="26"/>
    <w:semiHidden/>
    <w:unhideWhenUsed/>
    <w:qFormat/>
    <w:uiPriority w:val="99"/>
    <w:rPr>
      <w:i/>
    </w:rPr>
  </w:style>
  <w:style w:type="character" w:styleId="31">
    <w:name w:val="HTML Acronym"/>
    <w:basedOn w:val="26"/>
    <w:semiHidden/>
    <w:unhideWhenUsed/>
    <w:qFormat/>
    <w:uiPriority w:val="99"/>
  </w:style>
  <w:style w:type="character" w:styleId="32">
    <w:name w:val="Hyperlink"/>
    <w:basedOn w:val="26"/>
    <w:qFormat/>
    <w:uiPriority w:val="99"/>
    <w:rPr>
      <w:color w:val="0000FF"/>
      <w:u w:val="none"/>
    </w:rPr>
  </w:style>
  <w:style w:type="character" w:styleId="33">
    <w:name w:val="HTML Code"/>
    <w:basedOn w:val="26"/>
    <w:semiHidden/>
    <w:unhideWhenUsed/>
    <w:qFormat/>
    <w:uiPriority w:val="99"/>
    <w:rPr>
      <w:rFonts w:ascii="Consolas" w:hAnsi="Consolas" w:eastAsia="Consolas" w:cs="Consolas"/>
      <w:color w:val="C7254E"/>
      <w:sz w:val="21"/>
      <w:szCs w:val="21"/>
      <w:shd w:val="clear" w:fill="F9F2F4"/>
    </w:rPr>
  </w:style>
  <w:style w:type="character" w:styleId="34">
    <w:name w:val="HTML Keyboard"/>
    <w:basedOn w:val="26"/>
    <w:semiHidden/>
    <w:unhideWhenUsed/>
    <w:qFormat/>
    <w:uiPriority w:val="99"/>
    <w:rPr>
      <w:rFonts w:hint="default" w:ascii="Consolas" w:hAnsi="Consolas" w:eastAsia="Consolas" w:cs="Consolas"/>
      <w:color w:val="FFFFFF"/>
      <w:sz w:val="21"/>
      <w:szCs w:val="21"/>
      <w:shd w:val="clear" w:fill="333333"/>
    </w:rPr>
  </w:style>
  <w:style w:type="character" w:styleId="35">
    <w:name w:val="HTML Sample"/>
    <w:basedOn w:val="26"/>
    <w:semiHidden/>
    <w:unhideWhenUsed/>
    <w:qFormat/>
    <w:uiPriority w:val="99"/>
    <w:rPr>
      <w:rFonts w:hint="default" w:ascii="Consolas" w:hAnsi="Consolas" w:eastAsia="Consolas" w:cs="Consolas"/>
      <w:sz w:val="21"/>
      <w:szCs w:val="21"/>
    </w:rPr>
  </w:style>
  <w:style w:type="character" w:customStyle="1" w:styleId="36">
    <w:name w:val="标题 1 Char"/>
    <w:basedOn w:val="26"/>
    <w:link w:val="6"/>
    <w:qFormat/>
    <w:uiPriority w:val="9"/>
    <w:rPr>
      <w:rFonts w:ascii="Times New Roman" w:hAnsi="Times New Roman" w:eastAsia="宋体" w:cs="Times New Roman"/>
      <w:b/>
      <w:bCs/>
      <w:kern w:val="44"/>
      <w:sz w:val="44"/>
      <w:szCs w:val="44"/>
    </w:rPr>
  </w:style>
  <w:style w:type="paragraph" w:customStyle="1" w:styleId="37">
    <w:name w:val="TOC 标题1"/>
    <w:basedOn w:val="6"/>
    <w:next w:val="1"/>
    <w:qFormat/>
    <w:uiPriority w:val="99"/>
    <w:pPr>
      <w:tabs>
        <w:tab w:val="left" w:pos="1800"/>
      </w:tabs>
      <w:spacing w:before="480" w:line="276" w:lineRule="auto"/>
      <w:outlineLvl w:val="9"/>
    </w:pPr>
    <w:rPr>
      <w:rFonts w:ascii="仿宋" w:hAnsi="仿宋" w:eastAsia="仿宋"/>
      <w:color w:val="000000"/>
      <w:kern w:val="0"/>
      <w:sz w:val="32"/>
      <w:szCs w:val="32"/>
    </w:rPr>
  </w:style>
  <w:style w:type="character" w:customStyle="1" w:styleId="38">
    <w:name w:val="页眉 Char"/>
    <w:basedOn w:val="26"/>
    <w:link w:val="19"/>
    <w:qFormat/>
    <w:uiPriority w:val="99"/>
    <w:rPr>
      <w:sz w:val="18"/>
      <w:szCs w:val="18"/>
    </w:rPr>
  </w:style>
  <w:style w:type="character" w:customStyle="1" w:styleId="39">
    <w:name w:val="页脚 Char"/>
    <w:basedOn w:val="26"/>
    <w:link w:val="18"/>
    <w:qFormat/>
    <w:uiPriority w:val="99"/>
    <w:rPr>
      <w:sz w:val="18"/>
      <w:szCs w:val="18"/>
    </w:rPr>
  </w:style>
  <w:style w:type="character" w:customStyle="1" w:styleId="40">
    <w:name w:val="标题 2 Char"/>
    <w:basedOn w:val="26"/>
    <w:link w:val="7"/>
    <w:semiHidden/>
    <w:qFormat/>
    <w:uiPriority w:val="0"/>
    <w:rPr>
      <w:rFonts w:ascii="Arial" w:hAnsi="Arial" w:eastAsia="黑体" w:cs="Arial"/>
      <w:b/>
      <w:bCs/>
      <w:sz w:val="32"/>
      <w:szCs w:val="32"/>
    </w:rPr>
  </w:style>
  <w:style w:type="character" w:customStyle="1" w:styleId="41">
    <w:name w:val="纯文本 Char"/>
    <w:basedOn w:val="26"/>
    <w:link w:val="15"/>
    <w:qFormat/>
    <w:uiPriority w:val="0"/>
    <w:rPr>
      <w:rFonts w:ascii="宋体" w:hAnsi="Courier New"/>
    </w:rPr>
  </w:style>
  <w:style w:type="character" w:customStyle="1" w:styleId="42">
    <w:name w:val="style3"/>
    <w:qFormat/>
    <w:uiPriority w:val="0"/>
  </w:style>
  <w:style w:type="character" w:customStyle="1" w:styleId="43">
    <w:name w:val="批注框文本 Char"/>
    <w:basedOn w:val="26"/>
    <w:link w:val="17"/>
    <w:semiHidden/>
    <w:qFormat/>
    <w:uiPriority w:val="99"/>
    <w:rPr>
      <w:rFonts w:ascii="Times New Roman" w:hAnsi="Times New Roman" w:eastAsia="宋体" w:cs="Times New Roman"/>
      <w:sz w:val="18"/>
      <w:szCs w:val="18"/>
    </w:rPr>
  </w:style>
  <w:style w:type="character" w:customStyle="1" w:styleId="44">
    <w:name w:val="标题 4 Char"/>
    <w:basedOn w:val="26"/>
    <w:link w:val="9"/>
    <w:qFormat/>
    <w:uiPriority w:val="9"/>
    <w:rPr>
      <w:rFonts w:asciiTheme="majorHAnsi" w:hAnsiTheme="majorHAnsi" w:eastAsiaTheme="majorEastAsia" w:cstheme="majorBidi"/>
      <w:b/>
      <w:bCs/>
      <w:sz w:val="28"/>
      <w:szCs w:val="28"/>
    </w:rPr>
  </w:style>
  <w:style w:type="character" w:customStyle="1" w:styleId="45">
    <w:name w:val="正文文本 Char"/>
    <w:basedOn w:val="26"/>
    <w:link w:val="13"/>
    <w:qFormat/>
    <w:uiPriority w:val="1"/>
    <w:rPr>
      <w:rFonts w:ascii="宋体" w:hAnsi="宋体" w:eastAsia="宋体" w:cs="宋体"/>
      <w:kern w:val="0"/>
      <w:sz w:val="24"/>
      <w:szCs w:val="24"/>
      <w:lang w:val="zh-CN" w:bidi="zh-CN"/>
    </w:rPr>
  </w:style>
  <w:style w:type="table" w:customStyle="1" w:styleId="46">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47">
    <w:name w:val="Table Paragraph"/>
    <w:basedOn w:val="1"/>
    <w:qFormat/>
    <w:uiPriority w:val="1"/>
    <w:pPr>
      <w:autoSpaceDE w:val="0"/>
      <w:autoSpaceDN w:val="0"/>
      <w:jc w:val="left"/>
    </w:pPr>
    <w:rPr>
      <w:rFonts w:ascii="宋体" w:hAnsi="宋体" w:cs="宋体"/>
      <w:kern w:val="0"/>
      <w:sz w:val="22"/>
      <w:szCs w:val="22"/>
      <w:lang w:val="zh-CN" w:bidi="zh-CN"/>
    </w:rPr>
  </w:style>
  <w:style w:type="paragraph" w:styleId="48">
    <w:name w:val="List Paragraph"/>
    <w:basedOn w:val="1"/>
    <w:qFormat/>
    <w:uiPriority w:val="1"/>
    <w:pPr>
      <w:ind w:firstLine="420" w:firstLineChars="200"/>
    </w:pPr>
    <w:rPr>
      <w:rFonts w:ascii="Calibri" w:hAnsi="Calibri"/>
      <w:szCs w:val="22"/>
    </w:rPr>
  </w:style>
  <w:style w:type="character" w:customStyle="1" w:styleId="49">
    <w:name w:val="正文文本缩进 2 Char"/>
    <w:basedOn w:val="26"/>
    <w:link w:val="16"/>
    <w:semiHidden/>
    <w:qFormat/>
    <w:uiPriority w:val="99"/>
  </w:style>
  <w:style w:type="character" w:customStyle="1" w:styleId="50">
    <w:name w:val="标题 3 Char"/>
    <w:basedOn w:val="26"/>
    <w:link w:val="8"/>
    <w:semiHidden/>
    <w:qFormat/>
    <w:uiPriority w:val="9"/>
    <w:rPr>
      <w:rFonts w:ascii="Times New Roman" w:hAnsi="Times New Roman" w:eastAsia="宋体" w:cs="Times New Roman"/>
      <w:b/>
      <w:bCs/>
      <w:sz w:val="32"/>
      <w:szCs w:val="32"/>
    </w:rPr>
  </w:style>
  <w:style w:type="character" w:customStyle="1" w:styleId="51">
    <w:name w:val="批注文字 Char"/>
    <w:basedOn w:val="26"/>
    <w:link w:val="11"/>
    <w:semiHidden/>
    <w:qFormat/>
    <w:uiPriority w:val="99"/>
    <w:rPr>
      <w:rFonts w:ascii="Times New Roman" w:hAnsi="Times New Roman" w:eastAsia="宋体" w:cs="Times New Roman"/>
      <w:kern w:val="0"/>
      <w:sz w:val="20"/>
      <w:szCs w:val="21"/>
    </w:rPr>
  </w:style>
  <w:style w:type="paragraph" w:customStyle="1" w:styleId="52">
    <w:name w:val="p15"/>
    <w:basedOn w:val="1"/>
    <w:next w:val="11"/>
    <w:qFormat/>
    <w:uiPriority w:val="99"/>
    <w:pPr>
      <w:widowControl/>
    </w:pPr>
    <w:rPr>
      <w:kern w:val="0"/>
    </w:rPr>
  </w:style>
  <w:style w:type="paragraph" w:customStyle="1" w:styleId="53">
    <w:name w:val="Heading 3"/>
    <w:basedOn w:val="1"/>
    <w:qFormat/>
    <w:uiPriority w:val="1"/>
    <w:pPr>
      <w:autoSpaceDE w:val="0"/>
      <w:autoSpaceDN w:val="0"/>
      <w:spacing w:before="132"/>
      <w:ind w:left="220"/>
      <w:jc w:val="left"/>
      <w:outlineLvl w:val="3"/>
    </w:pPr>
    <w:rPr>
      <w:rFonts w:ascii="宋体" w:hAnsi="宋体" w:cs="宋体"/>
      <w:b/>
      <w:bCs/>
      <w:kern w:val="0"/>
      <w:sz w:val="24"/>
      <w:szCs w:val="24"/>
      <w:lang w:val="zh-CN" w:bidi="zh-CN"/>
    </w:rPr>
  </w:style>
  <w:style w:type="paragraph" w:customStyle="1" w:styleId="54">
    <w:name w:val="首行缩进"/>
    <w:basedOn w:val="1"/>
    <w:qFormat/>
    <w:uiPriority w:val="0"/>
    <w:pPr>
      <w:ind w:firstLine="480" w:firstLineChars="200"/>
    </w:pPr>
    <w:rPr>
      <w:lang w:val="zh-CN"/>
    </w:rPr>
  </w:style>
  <w:style w:type="paragraph" w:customStyle="1" w:styleId="55">
    <w:name w:val="表格文字"/>
    <w:basedOn w:val="1"/>
    <w:qFormat/>
    <w:uiPriority w:val="99"/>
    <w:pPr>
      <w:autoSpaceDE/>
      <w:autoSpaceDN/>
      <w:adjustRightInd w:val="0"/>
      <w:spacing w:line="420" w:lineRule="atLeast"/>
      <w:textAlignment w:val="baseline"/>
    </w:pPr>
    <w:rPr>
      <w:rFonts w:ascii="Times New Roman" w:hAnsi="Times New Roman" w:cs="Times New Roman"/>
      <w:sz w:val="21"/>
      <w:szCs w:val="20"/>
      <w:lang w:val="en-US" w:bidi="ar-SA"/>
    </w:rPr>
  </w:style>
  <w:style w:type="paragraph" w:customStyle="1" w:styleId="56">
    <w:name w:val="Salutation1"/>
    <w:basedOn w:val="1"/>
    <w:next w:val="1"/>
    <w:qFormat/>
    <w:uiPriority w:val="99"/>
    <w:pPr>
      <w:autoSpaceDE/>
      <w:autoSpaceDN/>
      <w:jc w:val="both"/>
    </w:pPr>
    <w:rPr>
      <w:rFonts w:ascii="仿宋_GB2312" w:hAnsi="Times New Roman" w:eastAsia="仿宋_GB2312" w:cs="仿宋_GB2312"/>
      <w:kern w:val="2"/>
      <w:sz w:val="20"/>
      <w:szCs w:val="20"/>
      <w:lang w:val="en-US" w:bidi="ar-SA"/>
    </w:rPr>
  </w:style>
  <w:style w:type="character" w:customStyle="1" w:styleId="57">
    <w:name w:val="layui-this"/>
    <w:basedOn w:val="26"/>
    <w:qFormat/>
    <w:uiPriority w:val="0"/>
    <w:rPr>
      <w:bdr w:val="single" w:color="EEEEEE" w:sz="6" w:space="0"/>
      <w:shd w:val="clear" w:fill="FFFFFF"/>
    </w:rPr>
  </w:style>
  <w:style w:type="character" w:customStyle="1" w:styleId="58">
    <w:name w:val="first-child"/>
    <w:basedOn w:val="26"/>
    <w:qFormat/>
    <w:uiPriority w:val="0"/>
  </w:style>
  <w:style w:type="character" w:customStyle="1" w:styleId="59">
    <w:name w:val="wx-space"/>
    <w:basedOn w:val="26"/>
    <w:qFormat/>
    <w:uiPriority w:val="0"/>
  </w:style>
  <w:style w:type="character" w:customStyle="1" w:styleId="60">
    <w:name w:val="wx-space1"/>
    <w:basedOn w:val="26"/>
    <w:qFormat/>
    <w:uiPriority w:val="0"/>
  </w:style>
  <w:style w:type="character" w:customStyle="1" w:styleId="61">
    <w:name w:val="hover4"/>
    <w:basedOn w:val="26"/>
    <w:qFormat/>
    <w:uiPriority w:val="0"/>
    <w:rPr>
      <w:color w:val="000000"/>
      <w:shd w:val="clear" w:fill="FFFFFF"/>
    </w:rPr>
  </w:style>
  <w:style w:type="paragraph" w:customStyle="1" w:styleId="62">
    <w:name w:val="Normal_5"/>
    <w:qFormat/>
    <w:uiPriority w:val="0"/>
    <w:rPr>
      <w:rFonts w:ascii="Times New Roman" w:hAnsi="Times New Roman" w:eastAsia="Times New Roman" w:cs="Times New Roman"/>
      <w:sz w:val="24"/>
      <w:szCs w:val="24"/>
      <w:lang w:val="en-US" w:eastAsia="zh-CN" w:bidi="ar-SA"/>
    </w:rPr>
  </w:style>
  <w:style w:type="paragraph" w:customStyle="1" w:styleId="63">
    <w:name w:val="Normal_7"/>
    <w:qFormat/>
    <w:uiPriority w:val="0"/>
    <w:rPr>
      <w:rFonts w:ascii="Times New Roman" w:hAnsi="Times New Roman" w:eastAsia="宋体" w:cs="Times New Roman"/>
      <w:sz w:val="21"/>
      <w:lang w:val="en-US" w:eastAsia="zh-CN" w:bidi="ar-SA"/>
    </w:rPr>
  </w:style>
  <w:style w:type="paragraph" w:customStyle="1" w:styleId="64">
    <w:name w:val="正文_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4735</Words>
  <Characters>26992</Characters>
  <Lines>224</Lines>
  <Paragraphs>63</Paragraphs>
  <TotalTime>28</TotalTime>
  <ScaleCrop>false</ScaleCrop>
  <LinksUpToDate>false</LinksUpToDate>
  <CharactersWithSpaces>31664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2020-04-23T01:10:00Z</dcterms:created>
  <dc:creator>ldf8199</dc:creator>
  <cp:lastModifiedBy>葛。先生</cp:lastModifiedBy>
  <dcterms:modified xsi:type="dcterms:W3CDTF">2020-10-13T03:21:29Z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