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outlineLvl w:val="1"/>
        <w:rPr>
          <w:rFonts w:hint="eastAsia" w:ascii="宋体" w:hAnsi="宋体"/>
          <w:b/>
          <w:bCs/>
          <w:color w:val="000000"/>
          <w:kern w:val="0"/>
          <w:sz w:val="44"/>
          <w:szCs w:val="44"/>
        </w:rPr>
      </w:pPr>
      <w:r>
        <w:rPr>
          <w:rFonts w:hint="eastAsia" w:ascii="宋体" w:hAnsi="宋体"/>
          <w:b/>
          <w:bCs/>
          <w:color w:val="000000"/>
          <w:kern w:val="0"/>
          <w:sz w:val="44"/>
          <w:szCs w:val="44"/>
        </w:rPr>
        <w:t>关于进一步推进太和县农业信贷</w:t>
      </w:r>
      <w:r>
        <w:rPr>
          <w:rFonts w:hint="eastAsia" w:ascii="宋体" w:hAnsi="宋体" w:eastAsia="宋体" w:cs="宋体"/>
          <w:b/>
          <w:bCs/>
          <w:sz w:val="44"/>
          <w:szCs w:val="44"/>
        </w:rPr>
        <w:t>融资</w:t>
      </w:r>
      <w:r>
        <w:rPr>
          <w:rFonts w:hint="eastAsia" w:ascii="宋体" w:hAnsi="宋体"/>
          <w:b/>
          <w:bCs/>
          <w:color w:val="000000"/>
          <w:kern w:val="0"/>
          <w:sz w:val="44"/>
          <w:szCs w:val="44"/>
        </w:rPr>
        <w:t>担保</w:t>
      </w:r>
    </w:p>
    <w:p>
      <w:pPr>
        <w:autoSpaceDE w:val="0"/>
        <w:spacing w:line="560" w:lineRule="exact"/>
        <w:jc w:val="center"/>
        <w:outlineLvl w:val="1"/>
        <w:rPr>
          <w:rFonts w:ascii="宋体" w:hAnsi="宋体"/>
          <w:b/>
          <w:bCs/>
          <w:color w:val="000000"/>
          <w:kern w:val="0"/>
          <w:sz w:val="44"/>
          <w:szCs w:val="44"/>
        </w:rPr>
      </w:pPr>
      <w:r>
        <w:rPr>
          <w:rFonts w:hint="eastAsia" w:ascii="宋体" w:hAnsi="宋体"/>
          <w:b/>
          <w:bCs/>
          <w:color w:val="000000"/>
          <w:kern w:val="0"/>
          <w:sz w:val="44"/>
          <w:szCs w:val="44"/>
        </w:rPr>
        <w:t>工作的实施</w:t>
      </w:r>
      <w:r>
        <w:rPr>
          <w:rFonts w:hint="eastAsia" w:ascii="宋体" w:hAnsi="宋体"/>
          <w:b/>
          <w:bCs/>
          <w:color w:val="000000"/>
          <w:kern w:val="0"/>
          <w:sz w:val="44"/>
          <w:szCs w:val="44"/>
          <w:lang w:eastAsia="zh-CN"/>
        </w:rPr>
        <w:t>方案（</w:t>
      </w:r>
      <w:r>
        <w:rPr>
          <w:rFonts w:hint="eastAsia" w:ascii="宋体" w:hAnsi="宋体"/>
          <w:b/>
          <w:bCs/>
          <w:color w:val="000000"/>
          <w:kern w:val="0"/>
          <w:sz w:val="44"/>
          <w:szCs w:val="44"/>
          <w:lang w:val="en-US" w:eastAsia="zh-CN"/>
        </w:rPr>
        <w:t>征求意见稿</w:t>
      </w:r>
      <w:r>
        <w:rPr>
          <w:rFonts w:hint="eastAsia" w:ascii="宋体" w:hAnsi="宋体"/>
          <w:b/>
          <w:bCs/>
          <w:color w:val="000000"/>
          <w:kern w:val="0"/>
          <w:sz w:val="44"/>
          <w:szCs w:val="44"/>
          <w:lang w:eastAsia="zh-CN"/>
        </w:rPr>
        <w:t>）</w:t>
      </w:r>
    </w:p>
    <w:p>
      <w:pPr>
        <w:spacing w:line="360" w:lineRule="auto"/>
        <w:ind w:firstLine="560" w:firstLineChars="200"/>
        <w:rPr>
          <w:rFonts w:ascii="宋体" w:hAnsi="宋体" w:cs="宋体"/>
          <w:sz w:val="28"/>
          <w:szCs w:val="28"/>
        </w:rPr>
      </w:pP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为更好地发挥财政资金引导和杠杆作用，加快构建政策体系，支持新型农业经营主体提质发展，切实减轻新型农业经营主体融资成本负担，根据</w:t>
      </w:r>
      <w:r>
        <w:rPr>
          <w:rFonts w:ascii="仿宋" w:hAnsi="仿宋" w:eastAsia="仿宋" w:cs="仿宋_GB2312"/>
          <w:sz w:val="32"/>
          <w:szCs w:val="32"/>
        </w:rPr>
        <w:t>《关于进一步加快全省农业信贷担保体系建设工作的意见》（皖财农[2020]215号）</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rPr>
        <w:t>《阜阳市人民政府关于印发稳住经济一揽子政策实施方案的通知》（阜政发〔2022〕58号）文件精神，结合我县实际，制定本实施方案。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720" w:leftChars="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一、指导思想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以习近平新时代中国特色社会主义思想为指导，进一步深化农村金融综合改革与创新，</w:t>
      </w:r>
      <w:r>
        <w:rPr>
          <w:rFonts w:ascii="仿宋" w:hAnsi="仿宋" w:eastAsia="仿宋"/>
          <w:color w:val="000000"/>
          <w:kern w:val="0"/>
          <w:sz w:val="32"/>
          <w:szCs w:val="32"/>
        </w:rPr>
        <w:t>加快培育农业农村发展新动能，全面推进农业信贷担保工作，支持新型农业经营主体发展，加快现代生态农业</w:t>
      </w:r>
      <w:r>
        <w:rPr>
          <w:rFonts w:hint="eastAsia" w:ascii="仿宋" w:hAnsi="仿宋" w:eastAsia="仿宋"/>
          <w:color w:val="000000"/>
          <w:kern w:val="0"/>
          <w:sz w:val="32"/>
          <w:szCs w:val="32"/>
        </w:rPr>
        <w:t>及</w:t>
      </w:r>
      <w:r>
        <w:rPr>
          <w:rFonts w:hint="eastAsia" w:ascii="仿宋" w:hAnsi="仿宋" w:eastAsia="仿宋"/>
          <w:color w:val="auto"/>
          <w:kern w:val="0"/>
          <w:sz w:val="32"/>
          <w:szCs w:val="32"/>
        </w:rPr>
        <w:t>特色农业</w:t>
      </w:r>
      <w:r>
        <w:rPr>
          <w:rFonts w:ascii="仿宋" w:hAnsi="仿宋" w:eastAsia="仿宋"/>
          <w:color w:val="auto"/>
          <w:kern w:val="0"/>
          <w:sz w:val="32"/>
          <w:szCs w:val="32"/>
        </w:rPr>
        <w:t>建</w:t>
      </w:r>
      <w:r>
        <w:rPr>
          <w:rFonts w:ascii="仿宋" w:hAnsi="仿宋" w:eastAsia="仿宋"/>
          <w:color w:val="000000"/>
          <w:kern w:val="0"/>
          <w:sz w:val="32"/>
          <w:szCs w:val="32"/>
        </w:rPr>
        <w:t>设，助力脱贫攻坚和实施乡村振兴战略，实现农业升级、农民发展、农村进步，</w:t>
      </w:r>
      <w:r>
        <w:rPr>
          <w:rFonts w:hint="eastAsia" w:ascii="仿宋_GB2312" w:hAnsi="仿宋_GB2312" w:eastAsia="仿宋_GB2312" w:cs="仿宋_GB2312"/>
          <w:kern w:val="0"/>
          <w:sz w:val="32"/>
          <w:szCs w:val="32"/>
          <w:lang w:val="en-US" w:eastAsia="zh-CN" w:bidi="ar"/>
        </w:rPr>
        <w:t>缓解农业信贷抵押物不足问题，以促进粮食生产为目标，促进农业发展方式加快转变，提高农业和金融资源配置效率。</w:t>
      </w:r>
    </w:p>
    <w:p>
      <w:pPr>
        <w:autoSpaceDE w:val="0"/>
        <w:spacing w:line="540" w:lineRule="exact"/>
        <w:ind w:firstLine="643" w:firstLineChars="200"/>
        <w:rPr>
          <w:rFonts w:asciiTheme="majorEastAsia" w:hAnsiTheme="majorEastAsia" w:eastAsiaTheme="majorEastAsia"/>
          <w:b/>
          <w:bCs/>
          <w:color w:val="000000"/>
          <w:kern w:val="0"/>
          <w:sz w:val="32"/>
          <w:szCs w:val="32"/>
        </w:rPr>
      </w:pPr>
    </w:p>
    <w:p>
      <w:pPr>
        <w:numPr>
          <w:ilvl w:val="0"/>
          <w:numId w:val="0"/>
        </w:numPr>
        <w:spacing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工作内容</w:t>
      </w:r>
    </w:p>
    <w:p>
      <w:pPr>
        <w:pStyle w:val="4"/>
        <w:spacing w:before="0" w:beforeAutospacing="0" w:after="0" w:afterAutospacing="0" w:line="560" w:lineRule="exact"/>
        <w:ind w:firstLine="643" w:firstLineChars="200"/>
        <w:rPr>
          <w:rFonts w:ascii="楷体_GB2312" w:hAnsi="黑体" w:eastAsia="楷体_GB2312" w:cs="黑体"/>
          <w:b/>
          <w:kern w:val="2"/>
          <w:sz w:val="32"/>
          <w:szCs w:val="32"/>
        </w:rPr>
      </w:pPr>
      <w:r>
        <w:rPr>
          <w:rFonts w:hint="eastAsia" w:ascii="楷体_GB2312" w:hAnsi="黑体" w:eastAsia="楷体_GB2312" w:cs="黑体"/>
          <w:b/>
          <w:kern w:val="2"/>
          <w:sz w:val="32"/>
          <w:szCs w:val="32"/>
        </w:rPr>
        <w:t>（</w:t>
      </w:r>
      <w:r>
        <w:rPr>
          <w:rFonts w:hint="eastAsia" w:ascii="楷体_GB2312" w:hAnsi="黑体" w:eastAsia="楷体_GB2312" w:cs="黑体"/>
          <w:b/>
          <w:kern w:val="2"/>
          <w:sz w:val="32"/>
          <w:szCs w:val="32"/>
          <w:lang w:eastAsia="zh-CN"/>
        </w:rPr>
        <w:t>一</w:t>
      </w:r>
      <w:r>
        <w:rPr>
          <w:rFonts w:hint="eastAsia" w:ascii="楷体_GB2312" w:hAnsi="黑体" w:eastAsia="楷体_GB2312" w:cs="黑体"/>
          <w:b/>
          <w:kern w:val="2"/>
          <w:sz w:val="32"/>
          <w:szCs w:val="32"/>
        </w:rPr>
        <w:t>）申报条件</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1.农业经营主体注册地或经营地在太和县域内，且贷款发放金融机构在本县内经营；</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2.申报的贷款资金必须用于农业生产经营，不得转借给其他企业（或个人）；</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3.同笔贷款在贴息年度内只能享受一次财政贴息；</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4.经营主体拖欠农民工工资，或被列入失信被执行人名单、企业经营异常名录或被行政处罚的申报主体，在信用信息查询时间节点未修复的，取消申报资格（申报主体应提前查询信用情况)。</w:t>
      </w:r>
    </w:p>
    <w:p>
      <w:pPr>
        <w:spacing w:line="580" w:lineRule="exact"/>
        <w:ind w:firstLine="643" w:firstLineChars="200"/>
        <w:rPr>
          <w:rFonts w:ascii="楷体" w:hAnsi="楷体" w:eastAsia="楷体" w:cs="楷体"/>
          <w:b/>
          <w:bCs/>
          <w:sz w:val="32"/>
          <w:szCs w:val="32"/>
        </w:rPr>
      </w:pPr>
      <w:r>
        <w:rPr>
          <w:rFonts w:hint="eastAsia" w:ascii="楷体_GB2312" w:hAnsi="黑体" w:eastAsia="楷体_GB2312" w:cs="黑体"/>
          <w:b/>
          <w:kern w:val="2"/>
          <w:sz w:val="32"/>
          <w:szCs w:val="32"/>
        </w:rPr>
        <w:t>（</w:t>
      </w:r>
      <w:r>
        <w:rPr>
          <w:rFonts w:hint="eastAsia" w:ascii="楷体_GB2312" w:hAnsi="黑体" w:eastAsia="楷体_GB2312" w:cs="黑体"/>
          <w:b/>
          <w:kern w:val="2"/>
          <w:sz w:val="32"/>
          <w:szCs w:val="32"/>
          <w:lang w:eastAsia="zh-CN"/>
        </w:rPr>
        <w:t>二</w:t>
      </w:r>
      <w:r>
        <w:rPr>
          <w:rFonts w:hint="eastAsia" w:ascii="楷体_GB2312" w:hAnsi="黑体" w:eastAsia="楷体_GB2312" w:cs="黑体"/>
          <w:b/>
          <w:kern w:val="2"/>
          <w:sz w:val="32"/>
          <w:szCs w:val="32"/>
        </w:rPr>
        <w:t>）</w:t>
      </w:r>
      <w:r>
        <w:rPr>
          <w:rFonts w:hint="eastAsia" w:ascii="楷体" w:hAnsi="楷体" w:eastAsia="楷体" w:cs="楷体"/>
          <w:b/>
          <w:bCs/>
          <w:sz w:val="32"/>
          <w:szCs w:val="32"/>
        </w:rPr>
        <w:t>贷款流程</w:t>
      </w:r>
    </w:p>
    <w:p>
      <w:pPr>
        <w:pStyle w:val="4"/>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1.宣传推广。</w:t>
      </w:r>
      <w:r>
        <w:rPr>
          <w:rFonts w:ascii="仿宋" w:hAnsi="仿宋" w:eastAsia="仿宋"/>
          <w:color w:val="000000"/>
          <w:kern w:val="0"/>
          <w:sz w:val="32"/>
          <w:szCs w:val="32"/>
        </w:rPr>
        <w:t>县财政局、农业农村局、合作银行等相关单位和安徽省农业信贷融资担保有限公司（以下简称省农担公司）</w:t>
      </w:r>
      <w:r>
        <w:rPr>
          <w:rFonts w:hint="eastAsia" w:ascii="仿宋_GB2312" w:hAnsi="仿宋_GB2312" w:eastAsia="仿宋_GB2312" w:cs="仿宋_GB2312"/>
          <w:sz w:val="32"/>
          <w:szCs w:val="32"/>
        </w:rPr>
        <w:t xml:space="preserve">实施地推广宣传。同时通过政府网站、微信公众号、微信群、广播等各类宣传渠道，提高行动知晓度。 </w:t>
      </w:r>
    </w:p>
    <w:p>
      <w:pPr>
        <w:pStyle w:val="4"/>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2.主体扫码。</w:t>
      </w:r>
      <w:r>
        <w:rPr>
          <w:rFonts w:hint="eastAsia" w:ascii="仿宋_GB2312" w:hAnsi="仿宋_GB2312" w:eastAsia="仿宋_GB2312" w:cs="仿宋_GB2312"/>
          <w:sz w:val="32"/>
          <w:szCs w:val="32"/>
        </w:rPr>
        <w:t xml:space="preserve">各类农业经营主体通过扫描农信码，进入小程序进行信息登记，申报融资需求，填写基础信息，有问题的可咨询 96565 客服电话。 </w:t>
      </w:r>
    </w:p>
    <w:p>
      <w:pPr>
        <w:pStyle w:val="4"/>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3.担保审核。</w:t>
      </w:r>
      <w:r>
        <w:rPr>
          <w:rFonts w:hint="eastAsia" w:ascii="仿宋_GB2312" w:hAnsi="仿宋_GB2312" w:eastAsia="仿宋_GB2312" w:cs="仿宋_GB2312"/>
          <w:sz w:val="32"/>
          <w:szCs w:val="32"/>
        </w:rPr>
        <w:t>根据扫码信息，省农担公司通过数据比对、风险筛查，进行担保审核。符合担保条件的，批量推送至合作银行。</w:t>
      </w:r>
    </w:p>
    <w:p>
      <w:pPr>
        <w:pStyle w:val="4"/>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4.银行授信。</w:t>
      </w:r>
      <w:r>
        <w:rPr>
          <w:rFonts w:hint="eastAsia" w:ascii="仿宋_GB2312" w:hAnsi="仿宋_GB2312" w:eastAsia="仿宋_GB2312" w:cs="仿宋_GB2312"/>
          <w:sz w:val="32"/>
          <w:szCs w:val="32"/>
        </w:rPr>
        <w:t xml:space="preserve">合作银行采用线上、线下调查相结合的方式进行批量化授信。 </w:t>
      </w:r>
    </w:p>
    <w:p>
      <w:pPr>
        <w:pStyle w:val="4"/>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5.签约放款。</w:t>
      </w:r>
      <w:r>
        <w:rPr>
          <w:rFonts w:hint="eastAsia" w:ascii="仿宋_GB2312" w:hAnsi="仿宋_GB2312" w:eastAsia="仿宋_GB2312" w:cs="仿宋_GB2312"/>
          <w:sz w:val="32"/>
          <w:szCs w:val="32"/>
        </w:rPr>
        <w:t xml:space="preserve">借款主体、省农担公司、合作银行进行合同签署，完成贷款发放。 </w:t>
      </w:r>
    </w:p>
    <w:p>
      <w:pPr>
        <w:pStyle w:val="4"/>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6.贷后管理。</w:t>
      </w:r>
      <w:r>
        <w:rPr>
          <w:rFonts w:hint="eastAsia" w:ascii="仿宋_GB2312" w:hAnsi="仿宋_GB2312" w:eastAsia="仿宋_GB2312" w:cs="仿宋_GB2312"/>
          <w:sz w:val="32"/>
          <w:szCs w:val="32"/>
        </w:rPr>
        <w:t>银担双方共同进行贷后管理，做好资金跟踪，确保贷款资金用于农业生产。</w:t>
      </w:r>
    </w:p>
    <w:p>
      <w:pPr>
        <w:pStyle w:val="4"/>
        <w:tabs>
          <w:tab w:val="left" w:pos="312"/>
        </w:tabs>
        <w:spacing w:before="0" w:beforeAutospacing="0" w:after="0" w:afterAutospacing="0" w:line="560" w:lineRule="exact"/>
        <w:ind w:firstLine="640" w:firstLineChars="200"/>
        <w:rPr>
          <w:rFonts w:hint="eastAsia" w:ascii="楷体_GB2312" w:hAnsi="楷体" w:eastAsia="楷体_GB2312" w:cs="楷体"/>
          <w:b/>
          <w:bCs/>
          <w:sz w:val="32"/>
          <w:szCs w:val="32"/>
        </w:rPr>
      </w:pPr>
      <w:r>
        <w:rPr>
          <w:rFonts w:hint="eastAsia" w:ascii="楷体_GB2312" w:hAnsi="黑体" w:eastAsia="楷体_GB2312" w:cs="黑体"/>
          <w:kern w:val="2"/>
          <w:sz w:val="32"/>
          <w:szCs w:val="32"/>
        </w:rPr>
        <w:t>（</w:t>
      </w:r>
      <w:r>
        <w:rPr>
          <w:rFonts w:hint="eastAsia" w:ascii="楷体_GB2312" w:hAnsi="黑体" w:eastAsia="楷体_GB2312" w:cs="黑体"/>
          <w:kern w:val="2"/>
          <w:sz w:val="32"/>
          <w:szCs w:val="32"/>
          <w:lang w:eastAsia="zh-CN"/>
        </w:rPr>
        <w:t>三</w:t>
      </w:r>
      <w:r>
        <w:rPr>
          <w:rFonts w:hint="eastAsia" w:ascii="楷体_GB2312" w:hAnsi="黑体" w:eastAsia="楷体_GB2312" w:cs="黑体"/>
          <w:kern w:val="2"/>
          <w:sz w:val="32"/>
          <w:szCs w:val="32"/>
        </w:rPr>
        <w:t>）</w:t>
      </w:r>
      <w:r>
        <w:rPr>
          <w:rFonts w:hint="eastAsia" w:ascii="楷体_GB2312" w:hAnsi="楷体" w:eastAsia="楷体_GB2312" w:cs="楷体"/>
          <w:b/>
          <w:bCs/>
          <w:sz w:val="32"/>
          <w:szCs w:val="32"/>
        </w:rPr>
        <w:t>贴息条件</w:t>
      </w:r>
    </w:p>
    <w:p>
      <w:pPr>
        <w:pStyle w:val="4"/>
        <w:spacing w:before="0" w:beforeAutospacing="0" w:after="0" w:afterAutospacing="0" w:line="560" w:lineRule="exact"/>
        <w:ind w:firstLine="643" w:firstLineChars="200"/>
        <w:rPr>
          <w:rFonts w:hint="eastAsia" w:ascii="仿宋_GB2312" w:hAnsi="黑体" w:eastAsia="仿宋_GB2312" w:cs="黑体"/>
          <w:b/>
          <w:kern w:val="2"/>
          <w:sz w:val="32"/>
          <w:szCs w:val="32"/>
        </w:rPr>
      </w:pPr>
      <w:r>
        <w:rPr>
          <w:rFonts w:hint="eastAsia" w:ascii="仿宋_GB2312" w:hAnsi="黑体" w:eastAsia="仿宋_GB2312" w:cs="黑体"/>
          <w:b/>
          <w:kern w:val="2"/>
          <w:sz w:val="32"/>
          <w:szCs w:val="32"/>
        </w:rPr>
        <w:t xml:space="preserve">1、贴息申报对象 </w:t>
      </w:r>
    </w:p>
    <w:p>
      <w:pPr>
        <w:pStyle w:val="4"/>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在本县注册并在县域内从事现代农业生产经营、农产品加工和一二三产融合、符合补</w:t>
      </w:r>
      <w:r>
        <w:rPr>
          <w:rFonts w:hint="eastAsia" w:ascii="仿宋_GB2312" w:hAnsi="仿宋_GB2312" w:eastAsia="仿宋_GB2312" w:cs="仿宋_GB2312"/>
          <w:sz w:val="32"/>
          <w:szCs w:val="32"/>
          <w:lang w:eastAsia="zh-CN"/>
        </w:rPr>
        <w:t>贴</w:t>
      </w:r>
      <w:r>
        <w:rPr>
          <w:rFonts w:hint="eastAsia" w:ascii="仿宋_GB2312" w:hAnsi="仿宋_GB2312" w:eastAsia="仿宋_GB2312" w:cs="仿宋_GB2312"/>
          <w:sz w:val="32"/>
          <w:szCs w:val="32"/>
        </w:rPr>
        <w:t>条件的农业企业、家庭农场、农民专业合作社、农业社会化服务组织等各类新型农业经营主体及农村集体经济组织。</w:t>
      </w:r>
    </w:p>
    <w:p>
      <w:pPr>
        <w:pStyle w:val="4"/>
        <w:spacing w:before="0" w:beforeAutospacing="0" w:after="0" w:afterAutospacing="0" w:line="560" w:lineRule="exact"/>
        <w:ind w:firstLine="643" w:firstLineChars="200"/>
        <w:rPr>
          <w:rFonts w:ascii="仿宋_GB2312" w:hAnsi="黑体" w:eastAsia="仿宋_GB2312" w:cs="黑体"/>
          <w:b/>
          <w:kern w:val="2"/>
          <w:sz w:val="32"/>
          <w:szCs w:val="32"/>
        </w:rPr>
      </w:pPr>
      <w:r>
        <w:rPr>
          <w:rFonts w:hint="eastAsia" w:ascii="仿宋_GB2312" w:hAnsi="黑体" w:eastAsia="仿宋_GB2312" w:cs="黑体"/>
          <w:b/>
          <w:kern w:val="2"/>
          <w:sz w:val="32"/>
          <w:szCs w:val="32"/>
        </w:rPr>
        <w:t>2、贴息申报范围</w:t>
      </w:r>
    </w:p>
    <w:p>
      <w:pPr>
        <w:pStyle w:val="4"/>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农业经营主体从商业银行所取得的用于主营业务方面的流动资金贷款和新建、扩建生产条件的建设资金贷款（含技改贷款）给予财政贴息支持。</w:t>
      </w:r>
    </w:p>
    <w:p>
      <w:pPr>
        <w:pStyle w:val="4"/>
        <w:spacing w:before="0" w:beforeAutospacing="0" w:after="0" w:afterAutospacing="0" w:line="560" w:lineRule="exact"/>
        <w:ind w:firstLine="643" w:firstLineChars="200"/>
        <w:rPr>
          <w:rFonts w:ascii="仿宋_GB2312" w:hAnsi="黑体" w:eastAsia="仿宋_GB2312" w:cs="黑体"/>
          <w:b/>
          <w:kern w:val="2"/>
          <w:sz w:val="32"/>
          <w:szCs w:val="32"/>
        </w:rPr>
      </w:pPr>
      <w:r>
        <w:rPr>
          <w:rFonts w:hint="eastAsia" w:ascii="仿宋_GB2312" w:hAnsi="黑体" w:eastAsia="仿宋_GB2312" w:cs="黑体"/>
          <w:b/>
          <w:kern w:val="2"/>
          <w:sz w:val="32"/>
          <w:szCs w:val="32"/>
        </w:rPr>
        <w:t>3、贴息期限</w:t>
      </w:r>
    </w:p>
    <w:p>
      <w:pPr>
        <w:pStyle w:val="4"/>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自文件生效之日起</w:t>
      </w:r>
      <w:r>
        <w:rPr>
          <w:rFonts w:hint="eastAsia" w:ascii="仿宋_GB2312" w:hAnsi="仿宋_GB2312" w:eastAsia="仿宋_GB2312" w:cs="仿宋_GB2312"/>
          <w:sz w:val="32"/>
          <w:szCs w:val="32"/>
        </w:rPr>
        <w:t>至2021年12月31日，以后年度为上年度1月1日至12月31日发生贷款产生的利息，按规定标准给予补贴，每笔贷款不足一年的，按照实际贷款时间产生的利息给予贴息。</w:t>
      </w:r>
    </w:p>
    <w:p>
      <w:pPr>
        <w:pStyle w:val="4"/>
        <w:spacing w:before="0" w:beforeAutospacing="0" w:after="0" w:afterAutospacing="0" w:line="560" w:lineRule="exact"/>
        <w:ind w:firstLine="643" w:firstLineChars="200"/>
        <w:rPr>
          <w:rFonts w:hint="eastAsia" w:ascii="楷体_GB2312" w:hAnsi="黑体" w:eastAsia="楷体_GB2312" w:cs="黑体"/>
          <w:b/>
          <w:kern w:val="2"/>
          <w:sz w:val="32"/>
          <w:szCs w:val="32"/>
        </w:rPr>
      </w:pPr>
      <w:r>
        <w:rPr>
          <w:rFonts w:hint="eastAsia" w:ascii="楷体_GB2312" w:hAnsi="黑体" w:eastAsia="楷体_GB2312" w:cs="黑体"/>
          <w:b/>
          <w:kern w:val="2"/>
          <w:sz w:val="32"/>
          <w:szCs w:val="32"/>
        </w:rPr>
        <w:t>（</w:t>
      </w:r>
      <w:r>
        <w:rPr>
          <w:rFonts w:hint="eastAsia" w:ascii="楷体_GB2312" w:hAnsi="黑体" w:eastAsia="楷体_GB2312" w:cs="黑体"/>
          <w:b/>
          <w:kern w:val="2"/>
          <w:sz w:val="32"/>
          <w:szCs w:val="32"/>
          <w:lang w:eastAsia="zh-CN"/>
        </w:rPr>
        <w:t>四</w:t>
      </w:r>
      <w:r>
        <w:rPr>
          <w:rFonts w:hint="eastAsia" w:ascii="楷体_GB2312" w:hAnsi="黑体" w:eastAsia="楷体_GB2312" w:cs="黑体"/>
          <w:b/>
          <w:kern w:val="2"/>
          <w:sz w:val="32"/>
          <w:szCs w:val="32"/>
        </w:rPr>
        <w:t>）贴息标准</w:t>
      </w:r>
    </w:p>
    <w:p>
      <w:pPr>
        <w:pStyle w:val="4"/>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黑体" w:eastAsia="仿宋_GB2312" w:cs="黑体"/>
          <w:b/>
          <w:kern w:val="2"/>
          <w:sz w:val="32"/>
          <w:szCs w:val="32"/>
        </w:rPr>
        <w:t>1. 利率计算方式。</w:t>
      </w:r>
      <w:r>
        <w:rPr>
          <w:rFonts w:hint="eastAsia" w:ascii="仿宋_GB2312" w:hAnsi="仿宋_GB2312" w:eastAsia="仿宋_GB2312" w:cs="仿宋_GB2312"/>
          <w:sz w:val="32"/>
          <w:szCs w:val="32"/>
        </w:rPr>
        <w:t>按照当年12月31日贷款市场报价利率（LPR）计算。对跨年度的贷款按每年LPR分段申请补贴。</w:t>
      </w:r>
    </w:p>
    <w:p>
      <w:pPr>
        <w:pStyle w:val="4"/>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黑体" w:eastAsia="仿宋_GB2312" w:cs="黑体"/>
          <w:b/>
          <w:kern w:val="2"/>
          <w:sz w:val="32"/>
          <w:szCs w:val="32"/>
        </w:rPr>
        <w:t>2. 贴息比例。</w:t>
      </w:r>
      <w:r>
        <w:rPr>
          <w:rFonts w:hint="eastAsia" w:ascii="仿宋_GB2312" w:hAnsi="仿宋_GB2312" w:eastAsia="仿宋_GB2312" w:cs="仿宋_GB2312"/>
          <w:sz w:val="32"/>
          <w:szCs w:val="32"/>
        </w:rPr>
        <w:t>按年度贴息期贷款市场报价利率（LPR）的利息50%比例贴息，市县财政承担贴息的比例为2:8。</w:t>
      </w:r>
    </w:p>
    <w:p>
      <w:pPr>
        <w:pStyle w:val="4"/>
        <w:spacing w:before="0" w:beforeAutospacing="0" w:after="0" w:afterAutospacing="0" w:line="560" w:lineRule="exact"/>
        <w:ind w:firstLine="643" w:firstLineChars="200"/>
        <w:jc w:val="both"/>
        <w:rPr>
          <w:rFonts w:ascii="仿宋_GB2312" w:hAnsi="仿宋_GB2312" w:eastAsia="仿宋_GB2312" w:cs="仿宋_GB2312"/>
          <w:sz w:val="32"/>
          <w:szCs w:val="32"/>
        </w:rPr>
      </w:pPr>
      <w:r>
        <w:rPr>
          <w:rFonts w:hint="eastAsia" w:ascii="仿宋_GB2312" w:hAnsi="黑体" w:eastAsia="仿宋_GB2312" w:cs="黑体"/>
          <w:b/>
          <w:kern w:val="2"/>
          <w:sz w:val="32"/>
          <w:szCs w:val="32"/>
        </w:rPr>
        <w:t>3. 贴息限额。</w:t>
      </w:r>
      <w:r>
        <w:rPr>
          <w:rFonts w:hint="eastAsia" w:ascii="仿宋_GB2312" w:hAnsi="仿宋_GB2312" w:eastAsia="仿宋_GB2312" w:cs="仿宋_GB2312"/>
          <w:sz w:val="32"/>
          <w:szCs w:val="32"/>
        </w:rPr>
        <w:t>农业龙头企业、生猪、牛、羊、家禽规模养殖场、农村集体经济组织贴息额最高不超过10万元，同一法定代表人注册不同经营主体的贴息额最高不超过10万元，家庭农场、专业合作社社员等贴息额最高不超过5万元。</w:t>
      </w:r>
    </w:p>
    <w:p>
      <w:pPr>
        <w:pStyle w:val="4"/>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四、保障措施</w:t>
      </w:r>
    </w:p>
    <w:p>
      <w:pPr>
        <w:spacing w:line="580" w:lineRule="exact"/>
        <w:ind w:firstLine="640"/>
        <w:jc w:val="both"/>
        <w:rPr>
          <w:rFonts w:hint="eastAsia" w:ascii="仿宋_GB2312" w:hAnsi="仿宋_GB2312" w:eastAsia="仿宋_GB2312" w:cs="仿宋_GB2312"/>
          <w:sz w:val="32"/>
          <w:szCs w:val="32"/>
        </w:rPr>
      </w:pPr>
      <w:r>
        <w:rPr>
          <w:rFonts w:hint="eastAsia" w:ascii="楷体_GB2312" w:hAnsi="黑体" w:eastAsia="楷体_GB2312" w:cs="黑体"/>
          <w:b/>
          <w:kern w:val="2"/>
          <w:sz w:val="32"/>
          <w:szCs w:val="32"/>
        </w:rPr>
        <w:t>（一）</w:t>
      </w:r>
      <w:r>
        <w:rPr>
          <w:rFonts w:hint="eastAsia" w:ascii="楷体" w:hAnsi="楷体" w:eastAsia="楷体" w:cs="楷体"/>
          <w:b/>
          <w:bCs/>
          <w:sz w:val="32"/>
          <w:szCs w:val="32"/>
        </w:rPr>
        <w:t>强化组织领导。</w:t>
      </w:r>
      <w:r>
        <w:rPr>
          <w:rFonts w:hint="eastAsia" w:ascii="仿宋_GB2312" w:hAnsi="仿宋_GB2312" w:eastAsia="仿宋_GB2312" w:cs="仿宋_GB2312"/>
          <w:sz w:val="32"/>
          <w:szCs w:val="32"/>
        </w:rPr>
        <w:t>成立由县政府县长为组长，县政府常务副县长为副组长，县政府办、县财政局、县农业农村、县人行等部门主要负责人为成员的新型农业经营主体融资需求工作领导小组。领导小组办公室设在</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具体负责全县新型农业经营主体融资的协调管理工作。</w:t>
      </w:r>
    </w:p>
    <w:p>
      <w:pPr>
        <w:autoSpaceDE w:val="0"/>
        <w:spacing w:line="540" w:lineRule="exact"/>
        <w:ind w:firstLine="643" w:firstLineChars="200"/>
        <w:rPr>
          <w:rFonts w:hint="eastAsia" w:ascii="仿宋" w:hAnsi="仿宋" w:eastAsia="仿宋"/>
          <w:color w:val="000000"/>
          <w:kern w:val="0"/>
          <w:sz w:val="32"/>
          <w:szCs w:val="32"/>
          <w:lang w:eastAsia="zh-CN"/>
        </w:rPr>
      </w:pPr>
      <w:r>
        <w:rPr>
          <w:rFonts w:ascii="楷体" w:hAnsi="楷体" w:eastAsia="楷体"/>
          <w:b/>
          <w:bCs/>
          <w:color w:val="000000"/>
          <w:kern w:val="0"/>
          <w:sz w:val="32"/>
          <w:szCs w:val="32"/>
        </w:rPr>
        <w:t>(三)加强政策引导。</w:t>
      </w:r>
      <w:r>
        <w:rPr>
          <w:rFonts w:ascii="仿宋" w:hAnsi="仿宋" w:eastAsia="仿宋"/>
          <w:color w:val="000000"/>
          <w:kern w:val="0"/>
          <w:sz w:val="32"/>
          <w:szCs w:val="32"/>
        </w:rPr>
        <w:t>县财政通过预算安排、整合财政涉农项目资金等方式，对借款主体进行引导性贴息</w:t>
      </w:r>
      <w:r>
        <w:rPr>
          <w:rFonts w:hint="eastAsia" w:ascii="仿宋" w:hAnsi="仿宋" w:eastAsia="仿宋"/>
          <w:color w:val="000000"/>
          <w:kern w:val="0"/>
          <w:sz w:val="32"/>
          <w:szCs w:val="32"/>
          <w:lang w:eastAsia="zh-CN"/>
        </w:rPr>
        <w:t>。</w:t>
      </w:r>
    </w:p>
    <w:p>
      <w:pPr>
        <w:autoSpaceDE w:val="0"/>
        <w:spacing w:line="540" w:lineRule="exact"/>
        <w:ind w:firstLine="643" w:firstLineChars="200"/>
        <w:rPr>
          <w:rFonts w:ascii="仿宋" w:hAnsi="仿宋" w:eastAsia="仿宋"/>
          <w:color w:val="000000"/>
          <w:kern w:val="0"/>
          <w:sz w:val="32"/>
          <w:szCs w:val="32"/>
        </w:rPr>
      </w:pPr>
      <w:r>
        <w:rPr>
          <w:rFonts w:ascii="楷体" w:hAnsi="楷体" w:eastAsia="楷体"/>
          <w:b/>
          <w:bCs/>
          <w:color w:val="000000"/>
          <w:kern w:val="0"/>
          <w:sz w:val="32"/>
          <w:szCs w:val="32"/>
        </w:rPr>
        <w:t>(四）加强风险防控。</w:t>
      </w:r>
      <w:r>
        <w:rPr>
          <w:rFonts w:ascii="仿宋" w:hAnsi="仿宋" w:eastAsia="仿宋"/>
          <w:color w:val="000000"/>
          <w:kern w:val="0"/>
          <w:sz w:val="32"/>
          <w:szCs w:val="32"/>
        </w:rPr>
        <w:t>各乡镇要充分了解辖区新型农业经营主体的情况，做好基础信息归集、更新以及主体资格分类、筛选、推荐等工作。贷款银行要树立贷款风险防范意识，从信息资料真实、主体身份真实、借款用途真实、经营情况真实等方面做好尽职调査。相关单位要把好新型农业经营主体的准入关、审核关，加强贷款回收管理，县财政、农业等部门对借款主体享受的各类财政补贴，要监督其优先偿还农业信贷担保贷款，确保贷款“放得出、用得好、有效益、收得回”。</w:t>
      </w:r>
    </w:p>
    <w:p>
      <w:pPr>
        <w:autoSpaceDE w:val="0"/>
        <w:spacing w:line="540" w:lineRule="exact"/>
        <w:ind w:firstLine="643" w:firstLineChars="200"/>
        <w:rPr>
          <w:rFonts w:ascii="仿宋" w:hAnsi="仿宋" w:eastAsia="仿宋"/>
          <w:color w:val="000000"/>
          <w:kern w:val="0"/>
          <w:sz w:val="32"/>
          <w:szCs w:val="32"/>
        </w:rPr>
      </w:pPr>
      <w:r>
        <w:rPr>
          <w:rFonts w:ascii="楷体" w:hAnsi="楷体" w:eastAsia="楷体"/>
          <w:b/>
          <w:bCs/>
          <w:color w:val="000000"/>
          <w:kern w:val="0"/>
          <w:sz w:val="32"/>
          <w:szCs w:val="32"/>
        </w:rPr>
        <w:t>(五）建立督查问责机制。</w:t>
      </w:r>
      <w:r>
        <w:rPr>
          <w:rFonts w:ascii="仿宋" w:hAnsi="仿宋" w:eastAsia="仿宋"/>
          <w:color w:val="000000"/>
          <w:kern w:val="0"/>
          <w:sz w:val="32"/>
          <w:szCs w:val="32"/>
        </w:rPr>
        <w:t>加强对县办事处及各乡镇农业信贷 担保工作情况的检查考核、跟踪问效。对工作进展缓慢、成效不 明显的进行通报批评、限期整改;对不负责任、以权谋私，违规 推荐操作的，严肃追究相关人员责任。</w:t>
      </w:r>
    </w:p>
    <w:p>
      <w:pPr>
        <w:autoSpaceDE w:val="0"/>
        <w:spacing w:line="540" w:lineRule="exact"/>
        <w:ind w:firstLine="643" w:firstLineChars="200"/>
        <w:rPr>
          <w:rFonts w:ascii="仿宋" w:hAnsi="仿宋" w:eastAsia="仿宋"/>
          <w:color w:val="000000"/>
          <w:kern w:val="0"/>
          <w:sz w:val="32"/>
          <w:szCs w:val="32"/>
        </w:rPr>
      </w:pPr>
      <w:r>
        <w:rPr>
          <w:rFonts w:ascii="楷体" w:hAnsi="楷体" w:eastAsia="楷体"/>
          <w:b/>
          <w:bCs/>
          <w:color w:val="000000"/>
          <w:kern w:val="0"/>
          <w:sz w:val="32"/>
          <w:szCs w:val="32"/>
        </w:rPr>
        <w:t>(六)构建借款人失信惩戒机制。</w:t>
      </w:r>
      <w:r>
        <w:rPr>
          <w:rFonts w:ascii="仿宋" w:hAnsi="仿宋" w:eastAsia="仿宋"/>
          <w:color w:val="000000"/>
          <w:kern w:val="0"/>
          <w:sz w:val="32"/>
          <w:szCs w:val="32"/>
        </w:rPr>
        <w:t>各乡镇、县直各有关部门要积极支持配合农业信贷担保推进工作，对恶意欺诈、逃废债务等 失信行为，进行警示惩戒，采取切实有效措施，形成强有力的惩 戒和制约合力，使其“一处失信、处处受限”。不断健全完善征信系统，将欠款信息纳入人民银行征信系统，作为银行办理信贷业务时的风险提示内容，建立违约黑名单，对恶意逃废债务及因主观原因违约的借款主体，取消项目申报以及当年享受县各类优惠政策、财政补助和荣誉评选的资格，并依法对违约资金进行追偿。对借款人恶意骗贷涉嫌犯罪的，及时立案、侦办，依法追究法律责任。</w:t>
      </w:r>
    </w:p>
    <w:p>
      <w:pPr>
        <w:widowControl w:val="0"/>
        <w:spacing w:line="600" w:lineRule="exact"/>
        <w:ind w:firstLine="640"/>
        <w:rPr>
          <w:rFonts w:ascii="仿宋_GB2312" w:hAnsi="仿宋_GB2312" w:eastAsia="仿宋_GB2312" w:cs="仿宋_GB2312"/>
          <w:sz w:val="32"/>
          <w:szCs w:val="32"/>
        </w:rPr>
      </w:pPr>
      <w:r>
        <w:rPr>
          <w:rFonts w:hint="eastAsia" w:ascii="黑体" w:hAnsi="黑体" w:eastAsia="黑体" w:cs="黑体"/>
          <w:sz w:val="32"/>
          <w:szCs w:val="32"/>
        </w:rPr>
        <w:t>五、附则</w:t>
      </w:r>
    </w:p>
    <w:p>
      <w:pPr>
        <w:autoSpaceDE w:val="0"/>
        <w:spacing w:line="540"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(一)本意见未尽事宜，按国家法律法规办理。</w:t>
      </w:r>
    </w:p>
    <w:p>
      <w:pPr>
        <w:autoSpaceDE w:val="0"/>
        <w:spacing w:line="540" w:lineRule="exact"/>
        <w:ind w:firstLine="640" w:firstLineChars="200"/>
        <w:rPr>
          <w:rFonts w:hint="eastAsia" w:ascii="仿宋_GB2312" w:hAnsi="仿宋_GB2312" w:eastAsia="仿宋_GB2312" w:cs="仿宋_GB2312"/>
          <w:sz w:val="32"/>
          <w:szCs w:val="32"/>
        </w:rPr>
      </w:pPr>
      <w:r>
        <w:rPr>
          <w:rFonts w:ascii="仿宋" w:hAnsi="仿宋" w:eastAsia="仿宋"/>
          <w:color w:val="000000"/>
          <w:kern w:val="0"/>
          <w:sz w:val="32"/>
          <w:szCs w:val="32"/>
        </w:rPr>
        <w:t>(二)本意见自</w:t>
      </w:r>
      <w:r>
        <w:rPr>
          <w:rFonts w:hint="eastAsia" w:ascii="仿宋" w:hAnsi="仿宋" w:eastAsia="仿宋"/>
          <w:color w:val="000000"/>
          <w:kern w:val="0"/>
          <w:sz w:val="32"/>
          <w:szCs w:val="32"/>
          <w:lang w:val="en-US" w:eastAsia="zh-CN"/>
        </w:rPr>
        <w:t>发布之日</w:t>
      </w:r>
      <w:r>
        <w:rPr>
          <w:rFonts w:ascii="仿宋" w:hAnsi="仿宋" w:eastAsia="仿宋"/>
          <w:color w:val="000000"/>
          <w:kern w:val="0"/>
          <w:sz w:val="32"/>
          <w:szCs w:val="32"/>
        </w:rPr>
        <w:t>起施</w:t>
      </w:r>
      <w:r>
        <w:rPr>
          <w:rFonts w:hint="eastAsia" w:ascii="仿宋" w:hAnsi="仿宋" w:eastAsia="仿宋"/>
          <w:color w:val="000000"/>
          <w:kern w:val="0"/>
          <w:sz w:val="32"/>
          <w:szCs w:val="32"/>
          <w:lang w:val="en-US" w:eastAsia="zh-CN"/>
        </w:rPr>
        <w:t>行</w:t>
      </w:r>
      <w:r>
        <w:rPr>
          <w:rFonts w:ascii="仿宋" w:hAnsi="仿宋" w:eastAsia="仿宋"/>
          <w:color w:val="000000"/>
          <w:kern w:val="0"/>
          <w:sz w:val="32"/>
          <w:szCs w:val="32"/>
        </w:rPr>
        <w:t>。太和县人民政府办公室《关于印发太和县农业信贷担保“劝耕贷”工作实施方案的通知》（太政办</w:t>
      </w:r>
      <w:r>
        <w:rPr>
          <w:rFonts w:hint="eastAsia" w:ascii="仿宋" w:hAnsi="仿宋" w:eastAsia="仿宋"/>
          <w:color w:val="000000"/>
          <w:kern w:val="0"/>
          <w:sz w:val="32"/>
          <w:szCs w:val="32"/>
        </w:rPr>
        <w:t>秘</w:t>
      </w:r>
      <w:r>
        <w:rPr>
          <w:rFonts w:ascii="仿宋" w:hAnsi="仿宋" w:eastAsia="仿宋"/>
          <w:color w:val="000000"/>
          <w:kern w:val="0"/>
          <w:sz w:val="32"/>
          <w:szCs w:val="32"/>
        </w:rPr>
        <w:t>〔2018〕</w:t>
      </w:r>
      <w:r>
        <w:rPr>
          <w:rFonts w:hint="eastAsia" w:ascii="仿宋" w:hAnsi="仿宋" w:eastAsia="仿宋"/>
          <w:color w:val="000000"/>
          <w:kern w:val="0"/>
          <w:sz w:val="32"/>
          <w:szCs w:val="32"/>
        </w:rPr>
        <w:t>116</w:t>
      </w:r>
      <w:r>
        <w:rPr>
          <w:rFonts w:ascii="仿宋" w:hAnsi="仿宋" w:eastAsia="仿宋"/>
          <w:color w:val="000000"/>
          <w:kern w:val="0"/>
          <w:sz w:val="32"/>
          <w:szCs w:val="32"/>
        </w:rPr>
        <w:t>号）</w:t>
      </w:r>
      <w:r>
        <w:rPr>
          <w:rFonts w:hint="eastAsia" w:ascii="仿宋_GB2312" w:hAnsi="仿宋_GB2312" w:eastAsia="仿宋_GB2312" w:cs="仿宋_GB2312"/>
          <w:sz w:val="32"/>
          <w:szCs w:val="32"/>
        </w:rPr>
        <w:t>同时废止。</w:t>
      </w:r>
    </w:p>
    <w:p>
      <w:pPr>
        <w:spacing w:line="580" w:lineRule="exact"/>
        <w:ind w:firstLine="640" w:firstLineChars="200"/>
        <w:rPr>
          <w:rFonts w:ascii="仿宋_GB2312" w:hAnsi="仿宋_GB2312" w:eastAsia="仿宋_GB2312" w:cs="仿宋_GB2312"/>
          <w:strike/>
          <w:sz w:val="32"/>
          <w:szCs w:val="32"/>
          <w:u w:val="single"/>
        </w:rPr>
      </w:pPr>
      <w:r>
        <w:rPr>
          <w:rFonts w:hint="eastAsia" w:ascii="仿宋_GB2312" w:hAnsi="仿宋_GB2312" w:eastAsia="仿宋_GB2312" w:cs="仿宋_GB2312"/>
          <w:sz w:val="32"/>
          <w:szCs w:val="32"/>
        </w:rPr>
        <w:t>（三）本方案实施方案实施期限暂定5年；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）本实施方案由县财政局、县农业农村局负责解释，</w:t>
      </w:r>
      <w:r>
        <w:rPr>
          <w:rFonts w:hint="eastAsia" w:ascii="仿宋_GB2312" w:hAnsi="仿宋_GB2312" w:eastAsia="仿宋_GB2312" w:cs="仿宋_GB2312"/>
          <w:sz w:val="32"/>
          <w:szCs w:val="32"/>
        </w:rPr>
        <w:br w:type="page"/>
      </w:r>
    </w:p>
    <w:p>
      <w:pPr>
        <w:spacing w:line="580" w:lineRule="exact"/>
        <w:ind w:firstLine="408" w:firstLineChars="200"/>
        <w:rPr>
          <w:rFonts w:hint="eastAsia" w:ascii="仿宋_GB2312" w:hAnsi="仿宋_GB2312" w:eastAsia="仿宋_GB2312" w:cs="仿宋_GB2312"/>
          <w:sz w:val="32"/>
          <w:szCs w:val="32"/>
          <w:lang w:eastAsia="zh-CN"/>
        </w:rPr>
      </w:pPr>
      <w:r>
        <w:rPr>
          <w:rFonts w:hint="eastAsia" w:ascii="仿宋" w:hAnsi="仿宋" w:eastAsia="仿宋" w:cs="仿宋"/>
          <w:spacing w:val="-3"/>
          <w:lang w:val="en-US" w:eastAsia="zh-CN"/>
        </w:rPr>
        <w:t xml:space="preserve"> </w:t>
      </w:r>
      <w:bookmarkStart w:id="0" w:name="_GoBack"/>
      <w:bookmarkEnd w:id="0"/>
    </w:p>
    <w:p>
      <w:pPr>
        <w:spacing w:line="580" w:lineRule="exact"/>
        <w:rPr>
          <w:rFonts w:ascii="仿宋_GB2312" w:hAnsi="仿宋_GB2312" w:eastAsia="仿宋_GB2312" w:cs="仿宋_GB2312"/>
          <w:sz w:val="32"/>
          <w:szCs w:val="32"/>
        </w:rPr>
      </w:pPr>
    </w:p>
    <w:p>
      <w:pPr>
        <w:ind w:left="1084" w:leftChars="116" w:hanging="840" w:hangingChars="300"/>
        <w:rPr>
          <w:rFonts w:hint="eastAsia" w:ascii="仿宋" w:hAnsi="仿宋" w:eastAsia="仿宋" w:cs="仿宋"/>
          <w:strike w:val="0"/>
          <w:dstrike w:val="0"/>
          <w:color w:val="FF0000"/>
          <w:sz w:val="28"/>
          <w:szCs w:val="28"/>
        </w:rPr>
      </w:pPr>
    </w:p>
    <w:p>
      <w:pPr>
        <w:spacing w:line="580" w:lineRule="exact"/>
        <w:ind w:firstLine="640" w:firstLineChars="200"/>
        <w:rPr>
          <w:rFonts w:ascii="仿宋_GB2312" w:hAnsi="仿宋_GB2312" w:eastAsia="仿宋_GB2312" w:cs="仿宋_GB2312"/>
          <w:sz w:val="32"/>
          <w:szCs w:val="32"/>
        </w:rPr>
      </w:pPr>
    </w:p>
    <w:p>
      <w:pPr>
        <w:pStyle w:val="5"/>
      </w:pPr>
    </w:p>
    <w:p/>
    <w:sectPr>
      <w:footerReference r:id="rId3" w:type="default"/>
      <w:pgSz w:w="11906" w:h="16838"/>
      <w:pgMar w:top="1984" w:right="1474" w:bottom="164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  \* MERGEFORMAT </w:instrText>
                          </w:r>
                          <w:r>
                            <w:rPr>
                              <w:rFonts w:hint="eastAsia" w:ascii="仿宋" w:hAnsi="仿宋" w:eastAsia="仿宋" w:cs="仿宋"/>
                              <w:b/>
                              <w:bCs/>
                              <w:sz w:val="28"/>
                              <w:szCs w:val="28"/>
                            </w:rPr>
                            <w:fldChar w:fldCharType="separate"/>
                          </w:r>
                          <w:r>
                            <w:rPr>
                              <w:rFonts w:ascii="仿宋" w:hAnsi="仿宋" w:eastAsia="仿宋" w:cs="仿宋"/>
                              <w:b/>
                              <w:bCs/>
                              <w:sz w:val="28"/>
                              <w:szCs w:val="28"/>
                            </w:rPr>
                            <w:t>- 3 -</w:t>
                          </w:r>
                          <w:r>
                            <w:rPr>
                              <w:rFonts w:hint="eastAsia" w:ascii="仿宋" w:hAnsi="仿宋" w:eastAsia="仿宋" w:cs="仿宋"/>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3"/>
                      <w:rPr>
                        <w:rFonts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  \* MERGEFORMAT </w:instrText>
                    </w:r>
                    <w:r>
                      <w:rPr>
                        <w:rFonts w:hint="eastAsia" w:ascii="仿宋" w:hAnsi="仿宋" w:eastAsia="仿宋" w:cs="仿宋"/>
                        <w:b/>
                        <w:bCs/>
                        <w:sz w:val="28"/>
                        <w:szCs w:val="28"/>
                      </w:rPr>
                      <w:fldChar w:fldCharType="separate"/>
                    </w:r>
                    <w:r>
                      <w:rPr>
                        <w:rFonts w:ascii="仿宋" w:hAnsi="仿宋" w:eastAsia="仿宋" w:cs="仿宋"/>
                        <w:b/>
                        <w:bCs/>
                        <w:sz w:val="28"/>
                        <w:szCs w:val="28"/>
                      </w:rPr>
                      <w:t>- 3 -</w:t>
                    </w:r>
                    <w:r>
                      <w:rPr>
                        <w:rFonts w:hint="eastAsia" w:ascii="仿宋" w:hAnsi="仿宋" w:eastAsia="仿宋" w:cs="仿宋"/>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MjcwOTZlNTlkN2RkMmI5MTA2MmJhZjhlYWZhNjIifQ=="/>
  </w:docVars>
  <w:rsids>
    <w:rsidRoot w:val="00000000"/>
    <w:rsid w:val="56332E92"/>
    <w:rsid w:val="6655371A"/>
    <w:rsid w:val="67766CA7"/>
    <w:rsid w:val="7B1E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pPr>
    <w:rPr>
      <w:rFonts w:ascii="宋体" w:hAnsi="宋体" w:cs="宋体"/>
    </w:rPr>
  </w:style>
  <w:style w:type="paragraph" w:styleId="5">
    <w:name w:val="Body Text First Indent 2"/>
    <w:basedOn w:val="2"/>
    <w:unhideWhenUsed/>
    <w:qFormat/>
    <w:uiPriority w:val="99"/>
    <w:pPr>
      <w:spacing w:before="100" w:beforeAutospacing="1"/>
      <w:ind w:firstLine="420" w:firstLineChars="20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2440</Words>
  <Characters>2495</Characters>
  <Lines>0</Lines>
  <Paragraphs>0</Paragraphs>
  <TotalTime>4</TotalTime>
  <ScaleCrop>false</ScaleCrop>
  <LinksUpToDate>false</LinksUpToDate>
  <CharactersWithSpaces>2537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2022-07-19T01:57:00Z</dcterms:created>
  <dc:creator>Lenovo</dc:creator>
  <cp:lastModifiedBy>安心</cp:lastModifiedBy>
  <dcterms:modified xsi:type="dcterms:W3CDTF">2022-07-28T00:36:19Z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BA6D8B90407C44D594533EB376CC0C09</vt:lpwstr>
  </property>
</Properties>
</file>