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97FA" w14:textId="4A988742" w:rsidR="001E4E80" w:rsidRPr="001E4E80" w:rsidRDefault="001E4E80" w:rsidP="001E4E80">
      <w:pPr>
        <w:pStyle w:val="a7"/>
        <w:adjustRightInd w:val="0"/>
        <w:snapToGrid w:val="0"/>
        <w:spacing w:line="360" w:lineRule="auto"/>
        <w:jc w:val="center"/>
        <w:rPr>
          <w:rFonts w:ascii="黑体" w:eastAsia="黑体" w:hAnsiTheme="minorHAnsi" w:cstheme="minorBidi"/>
          <w:color w:val="000000" w:themeColor="text1"/>
          <w:kern w:val="2"/>
          <w:sz w:val="36"/>
          <w:szCs w:val="36"/>
        </w:rPr>
      </w:pPr>
      <w:r w:rsidRPr="001E4E80">
        <w:rPr>
          <w:rFonts w:ascii="黑体" w:eastAsia="黑体" w:hAnsiTheme="minorHAnsi" w:cstheme="minorBidi" w:hint="eastAsia"/>
          <w:color w:val="000000" w:themeColor="text1"/>
          <w:kern w:val="2"/>
          <w:sz w:val="36"/>
          <w:szCs w:val="36"/>
        </w:rPr>
        <w:t>太和县域燃气</w:t>
      </w:r>
      <w:r w:rsidRPr="001E4E80">
        <w:rPr>
          <w:rFonts w:ascii="黑体" w:eastAsia="黑体" w:hAnsiTheme="minorHAnsi" w:cstheme="minorBidi"/>
          <w:color w:val="000000" w:themeColor="text1"/>
          <w:kern w:val="2"/>
          <w:sz w:val="36"/>
          <w:szCs w:val="36"/>
        </w:rPr>
        <w:t>专项规划</w:t>
      </w:r>
      <w:r w:rsidRPr="00264864">
        <w:rPr>
          <w:rFonts w:ascii="黑体" w:eastAsia="黑体" w:hint="eastAsia"/>
          <w:color w:val="000000" w:themeColor="text1"/>
          <w:sz w:val="36"/>
          <w:szCs w:val="36"/>
        </w:rPr>
        <w:t>（2019-2030年）</w:t>
      </w:r>
    </w:p>
    <w:p w14:paraId="172DE906" w14:textId="21E0DD5A" w:rsidR="003040BE" w:rsidRPr="00264864" w:rsidRDefault="00264864" w:rsidP="00264864">
      <w:pPr>
        <w:pStyle w:val="1"/>
        <w:ind w:firstLineChars="0" w:firstLine="0"/>
        <w:jc w:val="center"/>
        <w:rPr>
          <w:rFonts w:ascii="黑体" w:eastAsia="黑体"/>
          <w:color w:val="000000" w:themeColor="text1"/>
          <w:sz w:val="36"/>
          <w:szCs w:val="36"/>
        </w:rPr>
      </w:pPr>
      <w:r w:rsidRPr="00264864">
        <w:rPr>
          <w:rFonts w:ascii="黑体" w:eastAsia="黑体" w:hint="eastAsia"/>
          <w:color w:val="000000" w:themeColor="text1"/>
          <w:sz w:val="36"/>
          <w:szCs w:val="36"/>
        </w:rPr>
        <w:t>主要内容</w:t>
      </w:r>
    </w:p>
    <w:p w14:paraId="63AF5B43" w14:textId="77777777" w:rsidR="003040BE" w:rsidRDefault="003040BE" w:rsidP="003040BE">
      <w:pPr>
        <w:pStyle w:val="1"/>
        <w:ind w:left="720" w:firstLineChars="0" w:firstLine="0"/>
        <w:rPr>
          <w:rFonts w:ascii="黑体" w:eastAsia="黑体"/>
          <w:color w:val="000000" w:themeColor="text1"/>
          <w:szCs w:val="30"/>
        </w:rPr>
      </w:pPr>
    </w:p>
    <w:p w14:paraId="160506BA" w14:textId="57514420" w:rsidR="003040BE" w:rsidRDefault="003040BE" w:rsidP="003040BE">
      <w:pPr>
        <w:pStyle w:val="1"/>
        <w:numPr>
          <w:ilvl w:val="0"/>
          <w:numId w:val="1"/>
        </w:numPr>
        <w:ind w:firstLineChars="0"/>
        <w:rPr>
          <w:rFonts w:ascii="黑体" w:eastAsia="黑体"/>
          <w:color w:val="000000" w:themeColor="text1"/>
          <w:szCs w:val="30"/>
        </w:rPr>
      </w:pPr>
      <w:r>
        <w:rPr>
          <w:rFonts w:ascii="黑体" w:eastAsia="黑体"/>
          <w:color w:val="000000" w:themeColor="text1"/>
          <w:szCs w:val="30"/>
        </w:rPr>
        <w:t>规划总则</w:t>
      </w:r>
    </w:p>
    <w:p w14:paraId="20C2280A" w14:textId="77E60459" w:rsidR="00264864" w:rsidRDefault="00264864" w:rsidP="00264864">
      <w:pPr>
        <w:ind w:firstLineChars="200" w:firstLine="602"/>
        <w:rPr>
          <w:rFonts w:ascii="仿宋" w:eastAsia="仿宋" w:hAnsi="仿宋"/>
          <w:b/>
          <w:bCs/>
          <w:sz w:val="30"/>
          <w:szCs w:val="30"/>
        </w:rPr>
      </w:pPr>
      <w:r w:rsidRPr="00264864">
        <w:rPr>
          <w:rFonts w:ascii="仿宋" w:eastAsia="仿宋" w:hAnsi="仿宋" w:hint="eastAsia"/>
          <w:b/>
          <w:bCs/>
          <w:sz w:val="30"/>
          <w:szCs w:val="30"/>
        </w:rPr>
        <w:t>1</w:t>
      </w:r>
      <w:r w:rsidRPr="00264864">
        <w:rPr>
          <w:rFonts w:ascii="仿宋" w:eastAsia="仿宋" w:hAnsi="仿宋"/>
          <w:b/>
          <w:bCs/>
          <w:sz w:val="30"/>
          <w:szCs w:val="30"/>
        </w:rPr>
        <w:t>.1</w:t>
      </w:r>
      <w:r w:rsidRPr="00264864">
        <w:rPr>
          <w:rFonts w:ascii="仿宋" w:eastAsia="仿宋" w:hAnsi="仿宋" w:hint="eastAsia"/>
          <w:b/>
          <w:bCs/>
          <w:sz w:val="30"/>
          <w:szCs w:val="30"/>
        </w:rPr>
        <w:t>规划年限</w:t>
      </w:r>
    </w:p>
    <w:p w14:paraId="23094CE9" w14:textId="56B0DB16" w:rsidR="00264864" w:rsidRPr="001E4E80" w:rsidRDefault="00264864" w:rsidP="001E4E80">
      <w:pPr>
        <w:pStyle w:val="Style25"/>
        <w:widowControl w:val="0"/>
        <w:snapToGrid w:val="0"/>
        <w:spacing w:line="520" w:lineRule="exact"/>
        <w:ind w:firstLineChars="200" w:firstLine="600"/>
        <w:rPr>
          <w:rFonts w:ascii="仿宋" w:eastAsia="仿宋" w:hAnsi="仿宋"/>
          <w:sz w:val="30"/>
          <w:szCs w:val="30"/>
        </w:rPr>
      </w:pPr>
      <w:r w:rsidRPr="00264864">
        <w:rPr>
          <w:rFonts w:ascii="仿宋" w:eastAsia="仿宋" w:hAnsi="仿宋" w:hint="eastAsia"/>
          <w:sz w:val="30"/>
          <w:szCs w:val="30"/>
        </w:rPr>
        <w:t>本次规划期限</w:t>
      </w:r>
      <w:r w:rsidR="001E4E80">
        <w:rPr>
          <w:rFonts w:ascii="仿宋" w:eastAsia="仿宋" w:hAnsi="仿宋" w:hint="eastAsia"/>
          <w:sz w:val="30"/>
          <w:szCs w:val="30"/>
        </w:rPr>
        <w:t>:</w:t>
      </w:r>
      <w:r w:rsidR="001E4E80" w:rsidRPr="001E4E80">
        <w:rPr>
          <w:rFonts w:ascii="仿宋" w:eastAsia="仿宋" w:hAnsi="仿宋" w:hint="eastAsia"/>
          <w:sz w:val="30"/>
          <w:szCs w:val="30"/>
        </w:rPr>
        <w:t>近期</w:t>
      </w:r>
      <w:r w:rsidR="001E4E80" w:rsidRPr="001E4E80">
        <w:rPr>
          <w:rFonts w:ascii="仿宋" w:eastAsia="仿宋" w:hAnsi="仿宋"/>
          <w:sz w:val="30"/>
          <w:szCs w:val="30"/>
        </w:rPr>
        <w:t>201</w:t>
      </w:r>
      <w:r w:rsidR="001E4E80" w:rsidRPr="001E4E80">
        <w:rPr>
          <w:rFonts w:ascii="仿宋" w:eastAsia="仿宋" w:hAnsi="仿宋" w:hint="eastAsia"/>
          <w:sz w:val="30"/>
          <w:szCs w:val="30"/>
        </w:rPr>
        <w:t>9</w:t>
      </w:r>
      <w:r w:rsidR="001E4E80" w:rsidRPr="001E4E80">
        <w:rPr>
          <w:rFonts w:ascii="仿宋" w:eastAsia="仿宋" w:hAnsi="仿宋"/>
          <w:sz w:val="30"/>
          <w:szCs w:val="30"/>
        </w:rPr>
        <w:t>-20</w:t>
      </w:r>
      <w:r w:rsidR="001E4E80" w:rsidRPr="001E4E80">
        <w:rPr>
          <w:rFonts w:ascii="仿宋" w:eastAsia="仿宋" w:hAnsi="仿宋" w:hint="eastAsia"/>
          <w:sz w:val="30"/>
          <w:szCs w:val="30"/>
        </w:rPr>
        <w:t>22</w:t>
      </w:r>
      <w:r w:rsidR="001E4E80" w:rsidRPr="001E4E80">
        <w:rPr>
          <w:rFonts w:ascii="仿宋" w:eastAsia="仿宋" w:hAnsi="仿宋"/>
          <w:sz w:val="30"/>
          <w:szCs w:val="30"/>
        </w:rPr>
        <w:t>年</w:t>
      </w:r>
      <w:r w:rsidR="001E4E80" w:rsidRPr="001E4E80">
        <w:rPr>
          <w:rFonts w:ascii="仿宋" w:eastAsia="仿宋" w:hAnsi="仿宋" w:hint="eastAsia"/>
          <w:sz w:val="30"/>
          <w:szCs w:val="30"/>
        </w:rPr>
        <w:t>，远期</w:t>
      </w:r>
      <w:r w:rsidR="001E4E80" w:rsidRPr="001E4E80">
        <w:rPr>
          <w:rFonts w:ascii="仿宋" w:eastAsia="仿宋" w:hAnsi="仿宋"/>
          <w:sz w:val="30"/>
          <w:szCs w:val="30"/>
        </w:rPr>
        <w:t>:</w:t>
      </w:r>
      <w:r w:rsidR="001E4E80" w:rsidRPr="001E4E80">
        <w:rPr>
          <w:rFonts w:ascii="仿宋" w:eastAsia="仿宋" w:hAnsi="仿宋" w:hint="eastAsia"/>
          <w:sz w:val="30"/>
          <w:szCs w:val="30"/>
        </w:rPr>
        <w:t>2023-2030年。</w:t>
      </w:r>
    </w:p>
    <w:p w14:paraId="5386C48C" w14:textId="0A302C64" w:rsidR="00264864" w:rsidRDefault="00264864" w:rsidP="00264864">
      <w:pPr>
        <w:ind w:firstLineChars="200" w:firstLine="602"/>
        <w:rPr>
          <w:rFonts w:ascii="仿宋" w:eastAsia="仿宋" w:hAnsi="仿宋"/>
          <w:b/>
          <w:bCs/>
          <w:sz w:val="30"/>
          <w:szCs w:val="30"/>
        </w:rPr>
      </w:pPr>
      <w:r w:rsidRPr="00264864">
        <w:rPr>
          <w:rFonts w:ascii="仿宋" w:eastAsia="仿宋" w:hAnsi="仿宋"/>
          <w:b/>
          <w:bCs/>
          <w:sz w:val="30"/>
          <w:szCs w:val="30"/>
        </w:rPr>
        <w:t>1.2</w:t>
      </w:r>
      <w:r w:rsidRPr="00264864">
        <w:rPr>
          <w:rFonts w:ascii="仿宋" w:eastAsia="仿宋" w:hAnsi="仿宋" w:hint="eastAsia"/>
          <w:b/>
          <w:bCs/>
          <w:sz w:val="30"/>
          <w:szCs w:val="30"/>
        </w:rPr>
        <w:t>规划</w:t>
      </w:r>
      <w:r>
        <w:rPr>
          <w:rFonts w:ascii="仿宋" w:eastAsia="仿宋" w:hAnsi="仿宋" w:hint="eastAsia"/>
          <w:b/>
          <w:bCs/>
          <w:sz w:val="30"/>
          <w:szCs w:val="30"/>
        </w:rPr>
        <w:t>范围</w:t>
      </w:r>
    </w:p>
    <w:p w14:paraId="60071F09" w14:textId="77777777" w:rsidR="001E4E80" w:rsidRPr="001E4E80" w:rsidRDefault="001E4E80" w:rsidP="001E4E80">
      <w:pPr>
        <w:ind w:firstLineChars="200" w:firstLine="600"/>
        <w:rPr>
          <w:rFonts w:ascii="仿宋" w:eastAsia="仿宋" w:hAnsi="仿宋"/>
          <w:sz w:val="30"/>
          <w:szCs w:val="30"/>
        </w:rPr>
      </w:pPr>
      <w:r w:rsidRPr="001E4E80">
        <w:rPr>
          <w:rFonts w:ascii="仿宋" w:eastAsia="仿宋" w:hAnsi="仿宋" w:hint="eastAsia"/>
          <w:sz w:val="30"/>
          <w:szCs w:val="30"/>
        </w:rPr>
        <w:t>《</w:t>
      </w:r>
      <w:r w:rsidRPr="001E4E80">
        <w:rPr>
          <w:rFonts w:ascii="仿宋" w:eastAsia="仿宋" w:hAnsi="仿宋"/>
          <w:sz w:val="30"/>
          <w:szCs w:val="30"/>
        </w:rPr>
        <w:t>太和</w:t>
      </w:r>
      <w:r w:rsidRPr="001E4E80">
        <w:rPr>
          <w:rFonts w:ascii="仿宋" w:eastAsia="仿宋" w:hAnsi="仿宋" w:hint="eastAsia"/>
          <w:sz w:val="30"/>
          <w:szCs w:val="30"/>
        </w:rPr>
        <w:t>县城</w:t>
      </w:r>
      <w:r w:rsidRPr="001E4E80">
        <w:rPr>
          <w:rFonts w:ascii="仿宋" w:eastAsia="仿宋" w:hAnsi="仿宋"/>
          <w:sz w:val="30"/>
          <w:szCs w:val="30"/>
        </w:rPr>
        <w:t>总体规划（201</w:t>
      </w:r>
      <w:r w:rsidRPr="001E4E80">
        <w:rPr>
          <w:rFonts w:ascii="仿宋" w:eastAsia="仿宋" w:hAnsi="仿宋" w:hint="eastAsia"/>
          <w:sz w:val="30"/>
          <w:szCs w:val="30"/>
        </w:rPr>
        <w:t>3</w:t>
      </w:r>
      <w:r w:rsidRPr="001E4E80">
        <w:rPr>
          <w:rFonts w:ascii="仿宋" w:eastAsia="仿宋" w:hAnsi="仿宋"/>
          <w:sz w:val="30"/>
          <w:szCs w:val="30"/>
        </w:rPr>
        <w:t>—2030）</w:t>
      </w:r>
      <w:r w:rsidRPr="001E4E80">
        <w:rPr>
          <w:rFonts w:ascii="仿宋" w:eastAsia="仿宋" w:hAnsi="仿宋" w:hint="eastAsia"/>
          <w:sz w:val="30"/>
          <w:szCs w:val="30"/>
        </w:rPr>
        <w:t>》（2</w:t>
      </w:r>
      <w:r w:rsidRPr="001E4E80">
        <w:rPr>
          <w:rFonts w:ascii="仿宋" w:eastAsia="仿宋" w:hAnsi="仿宋"/>
          <w:sz w:val="30"/>
          <w:szCs w:val="30"/>
        </w:rPr>
        <w:t>018</w:t>
      </w:r>
      <w:r w:rsidRPr="001E4E80">
        <w:rPr>
          <w:rFonts w:ascii="仿宋" w:eastAsia="仿宋" w:hAnsi="仿宋" w:hint="eastAsia"/>
          <w:sz w:val="30"/>
          <w:szCs w:val="30"/>
        </w:rPr>
        <w:t>年修改）城市规划区范围为1个中心城区、9个重点镇（李兴镇、倪邱镇、肖口镇、三堂镇、坟台镇、原墙镇、三塔镇、双浮镇、税镇镇）、2</w:t>
      </w:r>
      <w:r w:rsidRPr="001E4E80">
        <w:rPr>
          <w:rFonts w:ascii="仿宋" w:eastAsia="仿宋" w:hAnsi="仿宋"/>
          <w:sz w:val="30"/>
          <w:szCs w:val="30"/>
        </w:rPr>
        <w:t>0</w:t>
      </w:r>
      <w:r w:rsidRPr="001E4E80">
        <w:rPr>
          <w:rFonts w:ascii="仿宋" w:eastAsia="仿宋" w:hAnsi="仿宋" w:hint="eastAsia"/>
          <w:sz w:val="30"/>
          <w:szCs w:val="30"/>
        </w:rPr>
        <w:t>个一般镇（马集镇、皮条孙镇、桑营镇、大新镇、清浅镇、苗集镇、胡总镇、</w:t>
      </w:r>
      <w:proofErr w:type="gramStart"/>
      <w:r w:rsidRPr="001E4E80">
        <w:rPr>
          <w:rFonts w:ascii="仿宋" w:eastAsia="仿宋" w:hAnsi="仿宋" w:hint="eastAsia"/>
          <w:sz w:val="30"/>
          <w:szCs w:val="30"/>
        </w:rPr>
        <w:t>蔡</w:t>
      </w:r>
      <w:proofErr w:type="gramEnd"/>
      <w:r w:rsidRPr="001E4E80">
        <w:rPr>
          <w:rFonts w:ascii="仿宋" w:eastAsia="仿宋" w:hAnsi="仿宋" w:hint="eastAsia"/>
          <w:sz w:val="30"/>
          <w:szCs w:val="30"/>
        </w:rPr>
        <w:t>庙镇、高庙镇、五星镇、赵庙镇、大庙镇、洪山镇 、阮桥镇、宫集镇、二郎镇、</w:t>
      </w:r>
      <w:proofErr w:type="gramStart"/>
      <w:r w:rsidRPr="001E4E80">
        <w:rPr>
          <w:rFonts w:ascii="仿宋" w:eastAsia="仿宋" w:hAnsi="仿宋" w:hint="eastAsia"/>
          <w:sz w:val="30"/>
          <w:szCs w:val="30"/>
        </w:rPr>
        <w:t>郭</w:t>
      </w:r>
      <w:proofErr w:type="gramEnd"/>
      <w:r w:rsidRPr="001E4E80">
        <w:rPr>
          <w:rFonts w:ascii="仿宋" w:eastAsia="仿宋" w:hAnsi="仿宋" w:hint="eastAsia"/>
          <w:sz w:val="30"/>
          <w:szCs w:val="30"/>
        </w:rPr>
        <w:t>庙镇、关集镇、双庙镇、赵集乡）。</w:t>
      </w:r>
    </w:p>
    <w:p w14:paraId="1D31A668" w14:textId="56CA2782" w:rsidR="00264864" w:rsidRPr="00264864" w:rsidRDefault="00264864" w:rsidP="00264864">
      <w:pPr>
        <w:ind w:firstLineChars="200" w:firstLine="602"/>
        <w:rPr>
          <w:rFonts w:ascii="仿宋" w:eastAsia="仿宋" w:hAnsi="仿宋"/>
          <w:b/>
          <w:bCs/>
          <w:sz w:val="30"/>
          <w:szCs w:val="30"/>
        </w:rPr>
      </w:pPr>
      <w:r w:rsidRPr="00264864">
        <w:rPr>
          <w:rFonts w:ascii="仿宋" w:eastAsia="仿宋" w:hAnsi="仿宋" w:hint="eastAsia"/>
          <w:b/>
          <w:bCs/>
          <w:sz w:val="30"/>
          <w:szCs w:val="30"/>
        </w:rPr>
        <w:t>1</w:t>
      </w:r>
      <w:r w:rsidRPr="00264864">
        <w:rPr>
          <w:rFonts w:ascii="仿宋" w:eastAsia="仿宋" w:hAnsi="仿宋"/>
          <w:b/>
          <w:bCs/>
          <w:sz w:val="30"/>
          <w:szCs w:val="30"/>
        </w:rPr>
        <w:t>.3</w:t>
      </w:r>
      <w:bookmarkStart w:id="0" w:name="_Toc358571598"/>
      <w:r w:rsidRPr="00264864">
        <w:rPr>
          <w:rFonts w:ascii="仿宋" w:eastAsia="仿宋" w:hAnsi="仿宋"/>
          <w:b/>
          <w:bCs/>
          <w:sz w:val="30"/>
          <w:szCs w:val="30"/>
        </w:rPr>
        <w:t>规划目标</w:t>
      </w:r>
      <w:bookmarkEnd w:id="0"/>
    </w:p>
    <w:p w14:paraId="3058A4B0" w14:textId="77777777" w:rsidR="001E4E80" w:rsidRPr="001E4E80" w:rsidRDefault="001E4E80" w:rsidP="001E4E80">
      <w:pPr>
        <w:pStyle w:val="Style25"/>
        <w:widowControl w:val="0"/>
        <w:snapToGrid w:val="0"/>
        <w:spacing w:line="520" w:lineRule="exact"/>
        <w:ind w:left="560"/>
        <w:rPr>
          <w:rFonts w:ascii="仿宋" w:eastAsia="仿宋" w:hAnsi="仿宋"/>
          <w:spacing w:val="-4"/>
          <w:sz w:val="28"/>
          <w:szCs w:val="28"/>
        </w:rPr>
      </w:pPr>
      <w:r w:rsidRPr="001E4E80">
        <w:rPr>
          <w:rFonts w:ascii="仿宋" w:eastAsia="仿宋" w:hAnsi="仿宋" w:hint="eastAsia"/>
          <w:spacing w:val="-4"/>
          <w:sz w:val="28"/>
          <w:szCs w:val="28"/>
        </w:rPr>
        <w:t>1) 用气规模</w:t>
      </w:r>
    </w:p>
    <w:p w14:paraId="53B2C4DC" w14:textId="77777777" w:rsidR="001E4E80" w:rsidRPr="001E4E80" w:rsidRDefault="001E4E80" w:rsidP="001E4E80">
      <w:pPr>
        <w:spacing w:line="520" w:lineRule="exact"/>
        <w:ind w:firstLine="560"/>
        <w:rPr>
          <w:rFonts w:ascii="仿宋" w:eastAsia="仿宋" w:hAnsi="仿宋" w:cs="Courier New"/>
          <w:color w:val="000000" w:themeColor="text1"/>
          <w:spacing w:val="-4"/>
          <w:sz w:val="28"/>
          <w:szCs w:val="28"/>
        </w:rPr>
      </w:pPr>
      <w:r w:rsidRPr="001E4E80">
        <w:rPr>
          <w:rFonts w:ascii="仿宋" w:eastAsia="仿宋" w:hAnsi="仿宋" w:cs="Courier New"/>
          <w:color w:val="000000" w:themeColor="text1"/>
          <w:spacing w:val="-4"/>
          <w:sz w:val="28"/>
          <w:szCs w:val="28"/>
        </w:rPr>
        <w:fldChar w:fldCharType="begin"/>
      </w:r>
      <w:r w:rsidRPr="001E4E80">
        <w:rPr>
          <w:rFonts w:ascii="仿宋" w:eastAsia="仿宋" w:hAnsi="仿宋" w:cs="Courier New"/>
          <w:color w:val="000000" w:themeColor="text1"/>
          <w:spacing w:val="-4"/>
          <w:sz w:val="28"/>
          <w:szCs w:val="28"/>
        </w:rPr>
        <w:instrText xml:space="preserve"> </w:instrText>
      </w:r>
      <w:r w:rsidRPr="001E4E80">
        <w:rPr>
          <w:rFonts w:ascii="仿宋" w:eastAsia="仿宋" w:hAnsi="仿宋" w:cs="Courier New" w:hint="eastAsia"/>
          <w:color w:val="000000" w:themeColor="text1"/>
          <w:spacing w:val="-4"/>
          <w:sz w:val="28"/>
          <w:szCs w:val="28"/>
        </w:rPr>
        <w:instrText>eq \o\ac(○,1)</w:instrText>
      </w:r>
      <w:r w:rsidRPr="001E4E80">
        <w:rPr>
          <w:rFonts w:ascii="仿宋" w:eastAsia="仿宋" w:hAnsi="仿宋" w:cs="Courier New"/>
          <w:color w:val="000000" w:themeColor="text1"/>
          <w:spacing w:val="-4"/>
          <w:sz w:val="28"/>
          <w:szCs w:val="28"/>
        </w:rPr>
        <w:fldChar w:fldCharType="end"/>
      </w:r>
      <w:r w:rsidRPr="001E4E80">
        <w:rPr>
          <w:rFonts w:ascii="仿宋" w:eastAsia="仿宋" w:hAnsi="仿宋" w:cs="Courier New" w:hint="eastAsia"/>
          <w:color w:val="000000" w:themeColor="text1"/>
          <w:spacing w:val="-4"/>
          <w:sz w:val="28"/>
          <w:szCs w:val="28"/>
        </w:rPr>
        <w:t>至2022年，太和县天然气用气量达7973.45万米</w:t>
      </w:r>
      <w:r w:rsidRPr="001E4E80">
        <w:rPr>
          <w:rFonts w:ascii="仿宋" w:eastAsia="仿宋" w:hAnsi="仿宋" w:cs="Courier New" w:hint="eastAsia"/>
          <w:color w:val="000000" w:themeColor="text1"/>
          <w:spacing w:val="-4"/>
          <w:sz w:val="28"/>
          <w:szCs w:val="28"/>
          <w:vertAlign w:val="superscript"/>
        </w:rPr>
        <w:t>3</w:t>
      </w:r>
      <w:r w:rsidRPr="001E4E80">
        <w:rPr>
          <w:rFonts w:ascii="仿宋" w:eastAsia="仿宋" w:hAnsi="仿宋" w:cs="Courier New" w:hint="eastAsia"/>
          <w:color w:val="000000" w:themeColor="text1"/>
          <w:spacing w:val="-4"/>
          <w:sz w:val="28"/>
          <w:szCs w:val="28"/>
        </w:rPr>
        <w:t>/年；</w:t>
      </w:r>
    </w:p>
    <w:p w14:paraId="0C370C5C" w14:textId="77777777" w:rsidR="001E4E80" w:rsidRPr="001E4E80" w:rsidRDefault="001E4E80" w:rsidP="001E4E80">
      <w:pPr>
        <w:pStyle w:val="Style25"/>
        <w:widowControl w:val="0"/>
        <w:snapToGrid w:val="0"/>
        <w:spacing w:line="520" w:lineRule="exact"/>
        <w:ind w:firstLineChars="200" w:firstLine="560"/>
        <w:rPr>
          <w:rFonts w:ascii="仿宋" w:eastAsia="仿宋" w:hAnsi="仿宋"/>
          <w:color w:val="000000" w:themeColor="text1"/>
          <w:spacing w:val="-4"/>
          <w:sz w:val="28"/>
          <w:szCs w:val="28"/>
        </w:rPr>
      </w:pPr>
      <w:r w:rsidRPr="001E4E80">
        <w:rPr>
          <w:rFonts w:ascii="仿宋" w:eastAsia="仿宋" w:hAnsi="仿宋"/>
          <w:color w:val="000000" w:themeColor="text1"/>
          <w:spacing w:val="-4"/>
          <w:sz w:val="28"/>
          <w:szCs w:val="28"/>
        </w:rPr>
        <w:fldChar w:fldCharType="begin"/>
      </w:r>
      <w:r w:rsidRPr="001E4E80">
        <w:rPr>
          <w:rFonts w:ascii="仿宋" w:eastAsia="仿宋" w:hAnsi="仿宋"/>
          <w:color w:val="000000" w:themeColor="text1"/>
          <w:spacing w:val="-4"/>
          <w:sz w:val="28"/>
          <w:szCs w:val="28"/>
        </w:rPr>
        <w:instrText xml:space="preserve"> </w:instrText>
      </w:r>
      <w:r w:rsidRPr="001E4E80">
        <w:rPr>
          <w:rFonts w:ascii="仿宋" w:eastAsia="仿宋" w:hAnsi="仿宋" w:hint="eastAsia"/>
          <w:color w:val="000000" w:themeColor="text1"/>
          <w:spacing w:val="-4"/>
          <w:sz w:val="28"/>
          <w:szCs w:val="28"/>
        </w:rPr>
        <w:instrText>eq \o\ac(○,2)</w:instrText>
      </w:r>
      <w:r w:rsidRPr="001E4E80">
        <w:rPr>
          <w:rFonts w:ascii="仿宋" w:eastAsia="仿宋" w:hAnsi="仿宋"/>
          <w:color w:val="000000" w:themeColor="text1"/>
          <w:spacing w:val="-4"/>
          <w:sz w:val="28"/>
          <w:szCs w:val="28"/>
        </w:rPr>
        <w:fldChar w:fldCharType="end"/>
      </w:r>
      <w:r w:rsidRPr="001E4E80">
        <w:rPr>
          <w:rFonts w:ascii="仿宋" w:eastAsia="仿宋" w:hAnsi="仿宋" w:hint="eastAsia"/>
          <w:color w:val="000000" w:themeColor="text1"/>
          <w:spacing w:val="-4"/>
          <w:sz w:val="28"/>
          <w:szCs w:val="28"/>
        </w:rPr>
        <w:t>至2030年，太和县天然气用气量达20364.85万米</w:t>
      </w:r>
      <w:r w:rsidRPr="001E4E80">
        <w:rPr>
          <w:rFonts w:ascii="仿宋" w:eastAsia="仿宋" w:hAnsi="仿宋" w:hint="eastAsia"/>
          <w:color w:val="000000" w:themeColor="text1"/>
          <w:spacing w:val="-4"/>
          <w:sz w:val="28"/>
          <w:szCs w:val="28"/>
          <w:vertAlign w:val="superscript"/>
        </w:rPr>
        <w:t>3</w:t>
      </w:r>
      <w:r w:rsidRPr="001E4E80">
        <w:rPr>
          <w:rFonts w:ascii="仿宋" w:eastAsia="仿宋" w:hAnsi="仿宋" w:hint="eastAsia"/>
          <w:color w:val="000000" w:themeColor="text1"/>
          <w:spacing w:val="-4"/>
          <w:sz w:val="28"/>
          <w:szCs w:val="28"/>
        </w:rPr>
        <w:t>/年。</w:t>
      </w:r>
    </w:p>
    <w:p w14:paraId="36E1D022" w14:textId="77777777" w:rsidR="001E4E80" w:rsidRPr="001E4E80" w:rsidRDefault="001E4E80" w:rsidP="001E4E80">
      <w:pPr>
        <w:pStyle w:val="Style25"/>
        <w:widowControl w:val="0"/>
        <w:snapToGrid w:val="0"/>
        <w:spacing w:line="520" w:lineRule="atLeast"/>
        <w:ind w:firstLineChars="200" w:firstLine="544"/>
        <w:rPr>
          <w:rFonts w:ascii="仿宋" w:eastAsia="仿宋" w:hAnsi="仿宋" w:cs="Times New Roman"/>
          <w:color w:val="000000" w:themeColor="text1"/>
          <w:sz w:val="28"/>
          <w:szCs w:val="28"/>
        </w:rPr>
      </w:pPr>
      <w:r w:rsidRPr="001E4E80">
        <w:rPr>
          <w:rFonts w:ascii="仿宋" w:eastAsia="仿宋" w:hAnsi="仿宋" w:hint="eastAsia"/>
          <w:spacing w:val="-4"/>
          <w:sz w:val="28"/>
          <w:szCs w:val="28"/>
        </w:rPr>
        <w:t xml:space="preserve">2) </w:t>
      </w:r>
      <w:r w:rsidRPr="001E4E80">
        <w:rPr>
          <w:rFonts w:ascii="仿宋" w:eastAsia="仿宋" w:hAnsi="仿宋" w:cs="Times New Roman" w:hint="eastAsia"/>
          <w:color w:val="000000" w:themeColor="text1"/>
          <w:sz w:val="28"/>
          <w:szCs w:val="28"/>
        </w:rPr>
        <w:t>输配系统建设</w:t>
      </w:r>
    </w:p>
    <w:p w14:paraId="0FFA705C" w14:textId="77777777" w:rsidR="001E4E80" w:rsidRPr="001E4E80" w:rsidRDefault="001E4E80" w:rsidP="001E4E80">
      <w:pPr>
        <w:pStyle w:val="Style25"/>
        <w:widowControl w:val="0"/>
        <w:snapToGrid w:val="0"/>
        <w:spacing w:line="520" w:lineRule="atLeast"/>
        <w:ind w:firstLineChars="200" w:firstLine="560"/>
        <w:rPr>
          <w:rFonts w:ascii="仿宋" w:eastAsia="仿宋" w:hAnsi="仿宋" w:cs="Times New Roman"/>
          <w:color w:val="000000" w:themeColor="text1"/>
          <w:sz w:val="28"/>
          <w:szCs w:val="28"/>
        </w:rPr>
      </w:pPr>
      <w:r w:rsidRPr="001E4E80">
        <w:rPr>
          <w:rFonts w:ascii="仿宋" w:eastAsia="仿宋" w:hAnsi="仿宋" w:cs="Times New Roman"/>
          <w:color w:val="000000" w:themeColor="text1"/>
          <w:sz w:val="28"/>
          <w:szCs w:val="28"/>
        </w:rPr>
        <w:fldChar w:fldCharType="begin"/>
      </w:r>
      <w:r w:rsidRPr="001E4E80">
        <w:rPr>
          <w:rFonts w:ascii="仿宋" w:eastAsia="仿宋" w:hAnsi="仿宋" w:cs="Times New Roman"/>
          <w:color w:val="000000" w:themeColor="text1"/>
          <w:sz w:val="28"/>
          <w:szCs w:val="28"/>
        </w:rPr>
        <w:instrText xml:space="preserve"> </w:instrText>
      </w:r>
      <w:r w:rsidRPr="001E4E80">
        <w:rPr>
          <w:rFonts w:ascii="仿宋" w:eastAsia="仿宋" w:hAnsi="仿宋" w:cs="Times New Roman" w:hint="eastAsia"/>
          <w:color w:val="000000" w:themeColor="text1"/>
          <w:sz w:val="28"/>
          <w:szCs w:val="28"/>
        </w:rPr>
        <w:instrText>eq \o\ac(○,</w:instrText>
      </w:r>
      <w:r w:rsidRPr="001E4E80">
        <w:rPr>
          <w:rFonts w:ascii="仿宋" w:eastAsia="仿宋" w:hAnsi="仿宋" w:cs="Times New Roman" w:hint="eastAsia"/>
          <w:color w:val="000000" w:themeColor="text1"/>
          <w:position w:val="3"/>
          <w:sz w:val="19"/>
          <w:szCs w:val="28"/>
        </w:rPr>
        <w:instrText>1</w:instrText>
      </w:r>
      <w:r w:rsidRPr="001E4E80">
        <w:rPr>
          <w:rFonts w:ascii="仿宋" w:eastAsia="仿宋" w:hAnsi="仿宋" w:cs="Times New Roman" w:hint="eastAsia"/>
          <w:color w:val="000000" w:themeColor="text1"/>
          <w:sz w:val="28"/>
          <w:szCs w:val="28"/>
        </w:rPr>
        <w:instrText>)</w:instrText>
      </w:r>
      <w:r w:rsidRPr="001E4E80">
        <w:rPr>
          <w:rFonts w:ascii="仿宋" w:eastAsia="仿宋" w:hAnsi="仿宋" w:cs="Times New Roman"/>
          <w:color w:val="000000" w:themeColor="text1"/>
          <w:sz w:val="28"/>
          <w:szCs w:val="28"/>
        </w:rPr>
        <w:fldChar w:fldCharType="end"/>
      </w:r>
      <w:r w:rsidRPr="001E4E80">
        <w:rPr>
          <w:rFonts w:ascii="仿宋" w:eastAsia="仿宋" w:hAnsi="仿宋" w:cs="Times New Roman" w:hint="eastAsia"/>
          <w:color w:val="000000" w:themeColor="text1"/>
          <w:sz w:val="28"/>
          <w:szCs w:val="28"/>
        </w:rPr>
        <w:t>至2022年，新建燃气主干网663.4公里；</w:t>
      </w:r>
      <w:r w:rsidRPr="001E4E80">
        <w:rPr>
          <w:rFonts w:ascii="仿宋" w:eastAsia="仿宋" w:hAnsi="仿宋" w:cs="Times New Roman"/>
          <w:color w:val="000000" w:themeColor="text1"/>
          <w:sz w:val="28"/>
          <w:szCs w:val="28"/>
        </w:rPr>
        <w:t xml:space="preserve"> </w:t>
      </w:r>
    </w:p>
    <w:p w14:paraId="15B54241" w14:textId="77777777" w:rsidR="001E4E80" w:rsidRPr="001E4E80" w:rsidRDefault="001E4E80" w:rsidP="001E4E80">
      <w:pPr>
        <w:pStyle w:val="a5"/>
        <w:numPr>
          <w:ilvl w:val="0"/>
          <w:numId w:val="3"/>
        </w:numPr>
        <w:adjustRightInd w:val="0"/>
        <w:snapToGrid w:val="0"/>
        <w:spacing w:line="520" w:lineRule="atLeast"/>
        <w:ind w:firstLineChars="0"/>
        <w:textAlignment w:val="baseline"/>
        <w:rPr>
          <w:rFonts w:ascii="仿宋" w:eastAsia="仿宋" w:hAnsi="仿宋"/>
          <w:color w:val="000000" w:themeColor="text1"/>
          <w:sz w:val="28"/>
          <w:szCs w:val="28"/>
        </w:rPr>
      </w:pPr>
      <w:r w:rsidRPr="001E4E80">
        <w:rPr>
          <w:rFonts w:ascii="仿宋" w:eastAsia="仿宋" w:hAnsi="仿宋" w:hint="eastAsia"/>
          <w:color w:val="000000" w:themeColor="text1"/>
          <w:sz w:val="28"/>
          <w:szCs w:val="28"/>
        </w:rPr>
        <w:t>天然气门站4座(五星门站、肖口分输站、关集门站、洪山门站)，供气规模达1.5万米</w:t>
      </w:r>
      <w:r w:rsidRPr="001E4E80">
        <w:rPr>
          <w:rFonts w:ascii="宋体" w:eastAsia="宋体" w:hAnsi="宋体" w:cs="宋体" w:hint="eastAsia"/>
          <w:color w:val="000000" w:themeColor="text1"/>
          <w:sz w:val="28"/>
          <w:szCs w:val="28"/>
        </w:rPr>
        <w:t>³</w:t>
      </w:r>
      <w:r w:rsidRPr="001E4E80">
        <w:rPr>
          <w:rFonts w:ascii="仿宋" w:eastAsia="仿宋" w:hAnsi="仿宋" w:hint="eastAsia"/>
          <w:color w:val="000000" w:themeColor="text1"/>
          <w:sz w:val="28"/>
          <w:szCs w:val="28"/>
        </w:rPr>
        <w:t>/时；</w:t>
      </w:r>
    </w:p>
    <w:p w14:paraId="65BB805E" w14:textId="77777777" w:rsidR="001E4E80" w:rsidRPr="001E4E80" w:rsidRDefault="001E4E80" w:rsidP="001E4E80">
      <w:pPr>
        <w:pStyle w:val="a5"/>
        <w:numPr>
          <w:ilvl w:val="0"/>
          <w:numId w:val="3"/>
        </w:numPr>
        <w:adjustRightInd w:val="0"/>
        <w:snapToGrid w:val="0"/>
        <w:spacing w:line="520" w:lineRule="atLeast"/>
        <w:ind w:left="0" w:firstLine="560"/>
        <w:textAlignment w:val="baseline"/>
        <w:rPr>
          <w:rFonts w:ascii="仿宋" w:eastAsia="仿宋" w:hAnsi="仿宋"/>
          <w:color w:val="000000" w:themeColor="text1"/>
          <w:sz w:val="28"/>
          <w:szCs w:val="28"/>
        </w:rPr>
      </w:pPr>
      <w:r w:rsidRPr="001E4E80">
        <w:rPr>
          <w:rFonts w:ascii="仿宋" w:eastAsia="仿宋" w:hAnsi="仿宋" w:hint="eastAsia"/>
          <w:color w:val="000000" w:themeColor="text1"/>
          <w:sz w:val="28"/>
          <w:szCs w:val="28"/>
        </w:rPr>
        <w:t>无人值守调压站1座，规模为0.8万米</w:t>
      </w:r>
      <w:r w:rsidRPr="001E4E80">
        <w:rPr>
          <w:rFonts w:ascii="宋体" w:eastAsia="宋体" w:hAnsi="宋体" w:cs="宋体" w:hint="eastAsia"/>
          <w:color w:val="000000" w:themeColor="text1"/>
          <w:sz w:val="28"/>
          <w:szCs w:val="28"/>
        </w:rPr>
        <w:t>³</w:t>
      </w:r>
      <w:r w:rsidRPr="001E4E80">
        <w:rPr>
          <w:rFonts w:ascii="仿宋" w:eastAsia="仿宋" w:hAnsi="仿宋" w:hint="eastAsia"/>
          <w:color w:val="000000" w:themeColor="text1"/>
          <w:sz w:val="28"/>
          <w:szCs w:val="28"/>
        </w:rPr>
        <w:t>/时；</w:t>
      </w:r>
    </w:p>
    <w:p w14:paraId="65387E4C" w14:textId="77777777" w:rsidR="001E4E80" w:rsidRPr="001E4E80" w:rsidRDefault="001E4E80" w:rsidP="001E4E80">
      <w:pPr>
        <w:pStyle w:val="Style25"/>
        <w:widowControl w:val="0"/>
        <w:snapToGrid w:val="0"/>
        <w:spacing w:line="520" w:lineRule="atLeast"/>
        <w:ind w:firstLineChars="200" w:firstLine="560"/>
        <w:rPr>
          <w:rFonts w:ascii="仿宋" w:eastAsia="仿宋" w:hAnsi="仿宋" w:cs="Times New Roman"/>
          <w:color w:val="000000" w:themeColor="text1"/>
          <w:sz w:val="28"/>
          <w:szCs w:val="28"/>
        </w:rPr>
      </w:pPr>
      <w:r w:rsidRPr="001E4E80">
        <w:rPr>
          <w:rFonts w:ascii="仿宋" w:eastAsia="仿宋" w:hAnsi="仿宋" w:cs="Times New Roman"/>
          <w:color w:val="000000" w:themeColor="text1"/>
          <w:sz w:val="28"/>
          <w:szCs w:val="28"/>
        </w:rPr>
        <w:fldChar w:fldCharType="begin"/>
      </w:r>
      <w:r w:rsidRPr="001E4E80">
        <w:rPr>
          <w:rFonts w:ascii="仿宋" w:eastAsia="仿宋" w:hAnsi="仿宋" w:cs="Times New Roman"/>
          <w:color w:val="000000" w:themeColor="text1"/>
          <w:sz w:val="28"/>
          <w:szCs w:val="28"/>
        </w:rPr>
        <w:instrText xml:space="preserve"> </w:instrText>
      </w:r>
      <w:r w:rsidRPr="001E4E80">
        <w:rPr>
          <w:rFonts w:ascii="仿宋" w:eastAsia="仿宋" w:hAnsi="仿宋" w:cs="Times New Roman" w:hint="eastAsia"/>
          <w:color w:val="000000" w:themeColor="text1"/>
          <w:sz w:val="28"/>
          <w:szCs w:val="28"/>
        </w:rPr>
        <w:instrText>eq \o\ac(○,</w:instrText>
      </w:r>
      <w:r w:rsidRPr="001E4E80">
        <w:rPr>
          <w:rFonts w:ascii="仿宋" w:eastAsia="仿宋" w:hAnsi="仿宋" w:cs="Times New Roman" w:hint="eastAsia"/>
          <w:color w:val="000000" w:themeColor="text1"/>
          <w:position w:val="3"/>
          <w:sz w:val="19"/>
          <w:szCs w:val="28"/>
        </w:rPr>
        <w:instrText>2</w:instrText>
      </w:r>
      <w:r w:rsidRPr="001E4E80">
        <w:rPr>
          <w:rFonts w:ascii="仿宋" w:eastAsia="仿宋" w:hAnsi="仿宋" w:cs="Times New Roman" w:hint="eastAsia"/>
          <w:color w:val="000000" w:themeColor="text1"/>
          <w:sz w:val="28"/>
          <w:szCs w:val="28"/>
        </w:rPr>
        <w:instrText>)</w:instrText>
      </w:r>
      <w:r w:rsidRPr="001E4E80">
        <w:rPr>
          <w:rFonts w:ascii="仿宋" w:eastAsia="仿宋" w:hAnsi="仿宋" w:cs="Times New Roman"/>
          <w:color w:val="000000" w:themeColor="text1"/>
          <w:sz w:val="28"/>
          <w:szCs w:val="28"/>
        </w:rPr>
        <w:fldChar w:fldCharType="end"/>
      </w:r>
      <w:r w:rsidRPr="001E4E80">
        <w:rPr>
          <w:rFonts w:ascii="仿宋" w:eastAsia="仿宋" w:hAnsi="仿宋" w:cs="Times New Roman" w:hint="eastAsia"/>
          <w:color w:val="000000" w:themeColor="text1"/>
          <w:sz w:val="28"/>
          <w:szCs w:val="28"/>
        </w:rPr>
        <w:t>至2030年，新建燃气主干网172.5公里；</w:t>
      </w:r>
    </w:p>
    <w:p w14:paraId="435215E2" w14:textId="77777777" w:rsidR="001E4E80" w:rsidRPr="001E4E80" w:rsidRDefault="001E4E80" w:rsidP="001E4E80">
      <w:pPr>
        <w:pStyle w:val="a5"/>
        <w:numPr>
          <w:ilvl w:val="0"/>
          <w:numId w:val="3"/>
        </w:numPr>
        <w:adjustRightInd w:val="0"/>
        <w:snapToGrid w:val="0"/>
        <w:spacing w:line="520" w:lineRule="atLeast"/>
        <w:ind w:left="0" w:firstLine="560"/>
        <w:textAlignment w:val="baseline"/>
        <w:rPr>
          <w:rFonts w:ascii="仿宋" w:eastAsia="仿宋" w:hAnsi="仿宋"/>
          <w:color w:val="000000" w:themeColor="text1"/>
          <w:sz w:val="28"/>
          <w:szCs w:val="28"/>
        </w:rPr>
      </w:pPr>
      <w:r w:rsidRPr="001E4E80">
        <w:rPr>
          <w:rFonts w:ascii="仿宋" w:eastAsia="仿宋" w:hAnsi="仿宋" w:hint="eastAsia"/>
          <w:color w:val="000000" w:themeColor="text1"/>
          <w:sz w:val="28"/>
          <w:szCs w:val="28"/>
        </w:rPr>
        <w:lastRenderedPageBreak/>
        <w:t>无人值守调压站5座，规模为0.5万米</w:t>
      </w:r>
      <w:r w:rsidRPr="001E4E80">
        <w:rPr>
          <w:rFonts w:ascii="宋体" w:eastAsia="宋体" w:hAnsi="宋体" w:cs="宋体" w:hint="eastAsia"/>
          <w:color w:val="000000" w:themeColor="text1"/>
          <w:sz w:val="28"/>
          <w:szCs w:val="28"/>
        </w:rPr>
        <w:t>³</w:t>
      </w:r>
      <w:r w:rsidRPr="001E4E80">
        <w:rPr>
          <w:rFonts w:ascii="仿宋" w:eastAsia="仿宋" w:hAnsi="仿宋" w:hint="eastAsia"/>
          <w:color w:val="000000" w:themeColor="text1"/>
          <w:sz w:val="28"/>
          <w:szCs w:val="28"/>
        </w:rPr>
        <w:t>/时；</w:t>
      </w:r>
    </w:p>
    <w:p w14:paraId="3F1E44A3" w14:textId="77777777" w:rsidR="001E4E80" w:rsidRPr="001E4E80" w:rsidRDefault="001E4E80" w:rsidP="001E4E80">
      <w:pPr>
        <w:pStyle w:val="Style25"/>
        <w:widowControl w:val="0"/>
        <w:snapToGrid w:val="0"/>
        <w:spacing w:line="520" w:lineRule="atLeast"/>
        <w:ind w:firstLineChars="200" w:firstLine="544"/>
        <w:rPr>
          <w:rFonts w:ascii="仿宋" w:eastAsia="仿宋" w:hAnsi="仿宋" w:cs="Times New Roman"/>
          <w:color w:val="000000" w:themeColor="text1"/>
          <w:sz w:val="28"/>
          <w:szCs w:val="28"/>
        </w:rPr>
      </w:pPr>
      <w:r w:rsidRPr="001E4E80">
        <w:rPr>
          <w:rFonts w:ascii="仿宋" w:eastAsia="仿宋" w:hAnsi="仿宋" w:hint="eastAsia"/>
          <w:spacing w:val="-4"/>
          <w:sz w:val="28"/>
          <w:szCs w:val="28"/>
        </w:rPr>
        <w:t xml:space="preserve">3) </w:t>
      </w:r>
      <w:r w:rsidRPr="001E4E80">
        <w:rPr>
          <w:rFonts w:ascii="仿宋" w:eastAsia="仿宋" w:hAnsi="仿宋" w:cs="Times New Roman" w:hint="eastAsia"/>
          <w:color w:val="000000" w:themeColor="text1"/>
          <w:sz w:val="28"/>
          <w:szCs w:val="28"/>
        </w:rPr>
        <w:t>应急调峰设施建设</w:t>
      </w:r>
    </w:p>
    <w:p w14:paraId="073BEA46" w14:textId="77777777" w:rsidR="001E4E80" w:rsidRPr="001E4E80" w:rsidRDefault="001E4E80" w:rsidP="001E4E80">
      <w:pPr>
        <w:pStyle w:val="Style25"/>
        <w:widowControl w:val="0"/>
        <w:snapToGrid w:val="0"/>
        <w:spacing w:line="520" w:lineRule="atLeast"/>
        <w:ind w:firstLineChars="200" w:firstLine="560"/>
        <w:jc w:val="both"/>
        <w:rPr>
          <w:rFonts w:ascii="仿宋" w:eastAsia="仿宋" w:hAnsi="仿宋" w:cs="Times New Roman"/>
          <w:color w:val="000000" w:themeColor="text1"/>
          <w:sz w:val="28"/>
          <w:szCs w:val="28"/>
        </w:rPr>
      </w:pPr>
      <w:r w:rsidRPr="001E4E80">
        <w:rPr>
          <w:rFonts w:ascii="仿宋" w:eastAsia="仿宋" w:hAnsi="仿宋" w:cs="Times New Roman" w:hint="eastAsia"/>
          <w:color w:val="000000" w:themeColor="text1"/>
          <w:sz w:val="28"/>
          <w:szCs w:val="28"/>
        </w:rPr>
        <w:t>至2022年，建设完成</w:t>
      </w:r>
      <w:proofErr w:type="gramStart"/>
      <w:r w:rsidRPr="001E4E80">
        <w:rPr>
          <w:rFonts w:ascii="仿宋" w:eastAsia="仿宋" w:hAnsi="仿宋" w:cs="Times New Roman" w:hint="eastAsia"/>
          <w:color w:val="000000" w:themeColor="text1"/>
          <w:sz w:val="28"/>
          <w:szCs w:val="28"/>
        </w:rPr>
        <w:t>1座关集</w:t>
      </w:r>
      <w:proofErr w:type="gramEnd"/>
      <w:r w:rsidRPr="001E4E80">
        <w:rPr>
          <w:rFonts w:ascii="仿宋" w:eastAsia="仿宋" w:hAnsi="仿宋" w:cs="Times New Roman" w:hint="eastAsia"/>
          <w:color w:val="000000" w:themeColor="text1"/>
          <w:sz w:val="28"/>
          <w:szCs w:val="28"/>
        </w:rPr>
        <w:t>LNG储配站，该站的应急保障天数3天，站内液化天然气存储规模达0.5万</w:t>
      </w:r>
      <w:r w:rsidRPr="001E4E80">
        <w:rPr>
          <w:rFonts w:ascii="仿宋" w:eastAsia="仿宋" w:hAnsi="仿宋" w:hint="eastAsia"/>
          <w:color w:val="000000" w:themeColor="text1"/>
          <w:sz w:val="28"/>
          <w:szCs w:val="28"/>
        </w:rPr>
        <w:t>米</w:t>
      </w:r>
      <w:r w:rsidRPr="001E4E80">
        <w:rPr>
          <w:rFonts w:ascii="仿宋" w:eastAsia="仿宋" w:hAnsi="仿宋" w:hint="eastAsia"/>
          <w:color w:val="000000" w:themeColor="text1"/>
          <w:sz w:val="28"/>
          <w:szCs w:val="28"/>
          <w:vertAlign w:val="superscript"/>
        </w:rPr>
        <w:t>3</w:t>
      </w:r>
      <w:r w:rsidRPr="001E4E80">
        <w:rPr>
          <w:rFonts w:ascii="仿宋" w:eastAsia="仿宋" w:hAnsi="仿宋" w:hint="eastAsia"/>
          <w:color w:val="000000" w:themeColor="text1"/>
          <w:sz w:val="28"/>
          <w:szCs w:val="28"/>
        </w:rPr>
        <w:t>，以满足太和县未来应急保障需求。</w:t>
      </w:r>
    </w:p>
    <w:p w14:paraId="209736BB" w14:textId="77777777" w:rsidR="001E4E80" w:rsidRPr="001E4E80" w:rsidRDefault="001E4E80" w:rsidP="001E4E80">
      <w:pPr>
        <w:pStyle w:val="Style25"/>
        <w:widowControl w:val="0"/>
        <w:snapToGrid w:val="0"/>
        <w:spacing w:line="520" w:lineRule="atLeast"/>
        <w:ind w:firstLineChars="200" w:firstLine="560"/>
        <w:rPr>
          <w:rFonts w:ascii="仿宋" w:eastAsia="仿宋" w:hAnsi="仿宋" w:cs="Times New Roman"/>
          <w:color w:val="000000" w:themeColor="text1"/>
          <w:sz w:val="28"/>
          <w:szCs w:val="28"/>
        </w:rPr>
      </w:pPr>
      <w:r w:rsidRPr="001E4E80">
        <w:rPr>
          <w:rFonts w:ascii="仿宋" w:eastAsia="仿宋" w:hAnsi="仿宋" w:cs="Times New Roman" w:hint="eastAsia"/>
          <w:color w:val="000000" w:themeColor="text1"/>
          <w:sz w:val="28"/>
          <w:szCs w:val="28"/>
        </w:rPr>
        <w:t>4)加气站建设</w:t>
      </w:r>
    </w:p>
    <w:p w14:paraId="641B595B" w14:textId="77777777" w:rsidR="001E4E80" w:rsidRPr="001E4E80" w:rsidRDefault="001E4E80" w:rsidP="001E4E80">
      <w:pPr>
        <w:pStyle w:val="Style25"/>
        <w:widowControl w:val="0"/>
        <w:snapToGrid w:val="0"/>
        <w:spacing w:line="520" w:lineRule="atLeast"/>
        <w:ind w:firstLineChars="200" w:firstLine="560"/>
        <w:rPr>
          <w:rFonts w:ascii="仿宋" w:eastAsia="仿宋" w:hAnsi="仿宋" w:cs="Times New Roman"/>
          <w:color w:val="000000" w:themeColor="text1"/>
          <w:sz w:val="28"/>
          <w:szCs w:val="28"/>
        </w:rPr>
      </w:pPr>
      <w:r w:rsidRPr="001E4E80">
        <w:rPr>
          <w:rFonts w:ascii="仿宋" w:eastAsia="仿宋" w:hAnsi="仿宋" w:cs="Times New Roman"/>
          <w:color w:val="000000" w:themeColor="text1"/>
          <w:sz w:val="28"/>
          <w:szCs w:val="28"/>
        </w:rPr>
        <w:fldChar w:fldCharType="begin"/>
      </w:r>
      <w:r w:rsidRPr="001E4E80">
        <w:rPr>
          <w:rFonts w:ascii="仿宋" w:eastAsia="仿宋" w:hAnsi="仿宋" w:cs="Times New Roman"/>
          <w:color w:val="000000" w:themeColor="text1"/>
          <w:sz w:val="28"/>
          <w:szCs w:val="28"/>
        </w:rPr>
        <w:instrText xml:space="preserve"> </w:instrText>
      </w:r>
      <w:r w:rsidRPr="001E4E80">
        <w:rPr>
          <w:rFonts w:ascii="仿宋" w:eastAsia="仿宋" w:hAnsi="仿宋" w:cs="Times New Roman" w:hint="eastAsia"/>
          <w:color w:val="000000" w:themeColor="text1"/>
          <w:sz w:val="28"/>
          <w:szCs w:val="28"/>
        </w:rPr>
        <w:instrText>eq \o\ac(○,</w:instrText>
      </w:r>
      <w:r w:rsidRPr="001E4E80">
        <w:rPr>
          <w:rFonts w:ascii="仿宋" w:eastAsia="仿宋" w:hAnsi="仿宋" w:cs="Times New Roman" w:hint="eastAsia"/>
          <w:color w:val="000000" w:themeColor="text1"/>
          <w:position w:val="3"/>
          <w:sz w:val="19"/>
          <w:szCs w:val="28"/>
        </w:rPr>
        <w:instrText>1</w:instrText>
      </w:r>
      <w:r w:rsidRPr="001E4E80">
        <w:rPr>
          <w:rFonts w:ascii="仿宋" w:eastAsia="仿宋" w:hAnsi="仿宋" w:cs="Times New Roman" w:hint="eastAsia"/>
          <w:color w:val="000000" w:themeColor="text1"/>
          <w:sz w:val="28"/>
          <w:szCs w:val="28"/>
        </w:rPr>
        <w:instrText>)</w:instrText>
      </w:r>
      <w:r w:rsidRPr="001E4E80">
        <w:rPr>
          <w:rFonts w:ascii="仿宋" w:eastAsia="仿宋" w:hAnsi="仿宋" w:cs="Times New Roman"/>
          <w:color w:val="000000" w:themeColor="text1"/>
          <w:sz w:val="28"/>
          <w:szCs w:val="28"/>
        </w:rPr>
        <w:fldChar w:fldCharType="end"/>
      </w:r>
      <w:r w:rsidRPr="001E4E80">
        <w:rPr>
          <w:rFonts w:ascii="仿宋" w:eastAsia="仿宋" w:hAnsi="仿宋" w:cs="Times New Roman" w:hint="eastAsia"/>
          <w:color w:val="000000" w:themeColor="text1"/>
          <w:sz w:val="28"/>
          <w:szCs w:val="28"/>
        </w:rPr>
        <w:t>至2022年，新建CNG加气站3座，新建LNG加气站4座；</w:t>
      </w:r>
    </w:p>
    <w:p w14:paraId="083FE575" w14:textId="1385C56A" w:rsidR="001E4E80" w:rsidRPr="001E4E80" w:rsidRDefault="001E4E80" w:rsidP="001E4E80">
      <w:pPr>
        <w:adjustRightInd w:val="0"/>
        <w:snapToGrid w:val="0"/>
        <w:spacing w:line="520" w:lineRule="atLeast"/>
        <w:ind w:firstLineChars="200" w:firstLine="560"/>
        <w:textAlignment w:val="baseline"/>
        <w:rPr>
          <w:rFonts w:ascii="仿宋" w:eastAsia="仿宋" w:hAnsi="仿宋"/>
          <w:color w:val="000000" w:themeColor="text1"/>
          <w:sz w:val="28"/>
          <w:szCs w:val="28"/>
        </w:rPr>
      </w:pPr>
      <w:r w:rsidRPr="001E4E80">
        <w:rPr>
          <w:rFonts w:ascii="仿宋" w:eastAsia="仿宋" w:hAnsi="仿宋"/>
          <w:color w:val="000000" w:themeColor="text1"/>
          <w:sz w:val="28"/>
          <w:szCs w:val="28"/>
        </w:rPr>
        <w:fldChar w:fldCharType="begin"/>
      </w:r>
      <w:r w:rsidRPr="001E4E80">
        <w:rPr>
          <w:rFonts w:ascii="仿宋" w:eastAsia="仿宋" w:hAnsi="仿宋"/>
          <w:color w:val="000000" w:themeColor="text1"/>
          <w:sz w:val="28"/>
          <w:szCs w:val="28"/>
        </w:rPr>
        <w:instrText xml:space="preserve"> </w:instrText>
      </w:r>
      <w:r w:rsidRPr="001E4E80">
        <w:rPr>
          <w:rFonts w:ascii="仿宋" w:eastAsia="仿宋" w:hAnsi="仿宋" w:hint="eastAsia"/>
          <w:color w:val="000000" w:themeColor="text1"/>
          <w:sz w:val="28"/>
          <w:szCs w:val="28"/>
        </w:rPr>
        <w:instrText>eq \o\ac(○,</w:instrText>
      </w:r>
      <w:r w:rsidRPr="001E4E80">
        <w:rPr>
          <w:rFonts w:ascii="仿宋" w:eastAsia="仿宋" w:hAnsi="仿宋" w:hint="eastAsia"/>
          <w:color w:val="000000" w:themeColor="text1"/>
          <w:sz w:val="19"/>
          <w:szCs w:val="28"/>
        </w:rPr>
        <w:instrText>2</w:instrText>
      </w:r>
      <w:r w:rsidRPr="001E4E80">
        <w:rPr>
          <w:rFonts w:ascii="仿宋" w:eastAsia="仿宋" w:hAnsi="仿宋" w:hint="eastAsia"/>
          <w:color w:val="000000" w:themeColor="text1"/>
          <w:sz w:val="28"/>
          <w:szCs w:val="28"/>
        </w:rPr>
        <w:instrText>)</w:instrText>
      </w:r>
      <w:r w:rsidRPr="001E4E80">
        <w:rPr>
          <w:rFonts w:ascii="仿宋" w:eastAsia="仿宋" w:hAnsi="仿宋"/>
          <w:color w:val="000000" w:themeColor="text1"/>
          <w:sz w:val="28"/>
          <w:szCs w:val="28"/>
        </w:rPr>
        <w:fldChar w:fldCharType="end"/>
      </w:r>
      <w:r w:rsidRPr="001E4E80">
        <w:rPr>
          <w:rFonts w:ascii="仿宋" w:eastAsia="仿宋" w:hAnsi="仿宋" w:hint="eastAsia"/>
          <w:color w:val="000000" w:themeColor="text1"/>
          <w:sz w:val="28"/>
          <w:szCs w:val="28"/>
        </w:rPr>
        <w:t>至2030年，新建LNG加气站4座，</w:t>
      </w:r>
      <w:r w:rsidRPr="001E4E80">
        <w:rPr>
          <w:rFonts w:ascii="仿宋" w:eastAsia="仿宋" w:hAnsi="仿宋" w:cs="Times New Roman" w:hint="eastAsia"/>
          <w:color w:val="000000" w:themeColor="text1"/>
          <w:sz w:val="28"/>
          <w:szCs w:val="28"/>
        </w:rPr>
        <w:t>新建</w:t>
      </w:r>
      <w:r w:rsidRPr="001E4E80">
        <w:rPr>
          <w:rFonts w:ascii="仿宋" w:eastAsia="仿宋" w:hAnsi="仿宋" w:hint="eastAsia"/>
          <w:color w:val="000000" w:themeColor="text1"/>
          <w:sz w:val="28"/>
          <w:szCs w:val="28"/>
        </w:rPr>
        <w:t>LNG船舶加气站1座。</w:t>
      </w:r>
    </w:p>
    <w:p w14:paraId="3FEF8F5C" w14:textId="1C055B40" w:rsidR="00037237" w:rsidRPr="001E4E80" w:rsidRDefault="00037237">
      <w:pPr>
        <w:rPr>
          <w:rFonts w:ascii="仿宋" w:eastAsia="仿宋" w:hAnsi="仿宋"/>
        </w:rPr>
      </w:pPr>
    </w:p>
    <w:p w14:paraId="3B76FC1E" w14:textId="2536FB3B" w:rsidR="002444C1" w:rsidRPr="002444C1" w:rsidRDefault="001E4E80" w:rsidP="002444C1">
      <w:pPr>
        <w:pStyle w:val="1"/>
        <w:numPr>
          <w:ilvl w:val="0"/>
          <w:numId w:val="1"/>
        </w:numPr>
        <w:ind w:firstLineChars="0"/>
        <w:rPr>
          <w:rFonts w:ascii="黑体" w:eastAsia="黑体"/>
          <w:color w:val="000000" w:themeColor="text1"/>
          <w:szCs w:val="30"/>
        </w:rPr>
      </w:pPr>
      <w:r>
        <w:rPr>
          <w:rFonts w:ascii="黑体" w:eastAsia="黑体" w:hint="eastAsia"/>
          <w:color w:val="000000" w:themeColor="text1"/>
          <w:szCs w:val="30"/>
        </w:rPr>
        <w:t>天然气输配系</w:t>
      </w:r>
      <w:proofErr w:type="gramStart"/>
      <w:r>
        <w:rPr>
          <w:rFonts w:ascii="黑体" w:eastAsia="黑体" w:hint="eastAsia"/>
          <w:color w:val="000000" w:themeColor="text1"/>
          <w:szCs w:val="30"/>
        </w:rPr>
        <w:t>统方案</w:t>
      </w:r>
      <w:proofErr w:type="gramEnd"/>
      <w:r>
        <w:rPr>
          <w:rFonts w:ascii="黑体" w:eastAsia="黑体" w:hint="eastAsia"/>
          <w:color w:val="000000" w:themeColor="text1"/>
          <w:szCs w:val="30"/>
        </w:rPr>
        <w:t>规划</w:t>
      </w:r>
    </w:p>
    <w:p w14:paraId="74B14E0B" w14:textId="07ADAC74" w:rsidR="001E4E80" w:rsidRPr="00D27AF5" w:rsidRDefault="00D27AF5" w:rsidP="001E4E80">
      <w:pPr>
        <w:ind w:firstLineChars="200" w:firstLine="602"/>
        <w:rPr>
          <w:rFonts w:ascii="仿宋" w:eastAsia="仿宋" w:hAnsi="仿宋"/>
          <w:b/>
          <w:bCs/>
          <w:sz w:val="30"/>
          <w:szCs w:val="30"/>
        </w:rPr>
      </w:pPr>
      <w:r w:rsidRPr="00D27AF5">
        <w:rPr>
          <w:rFonts w:ascii="仿宋" w:eastAsia="仿宋" w:hAnsi="仿宋" w:hint="eastAsia"/>
          <w:b/>
          <w:bCs/>
          <w:sz w:val="30"/>
          <w:szCs w:val="30"/>
        </w:rPr>
        <w:t>2</w:t>
      </w:r>
      <w:r w:rsidR="001E4E80" w:rsidRPr="00D27AF5">
        <w:rPr>
          <w:rFonts w:ascii="仿宋" w:eastAsia="仿宋" w:hAnsi="仿宋"/>
          <w:b/>
          <w:bCs/>
          <w:sz w:val="30"/>
          <w:szCs w:val="30"/>
        </w:rPr>
        <w:t>.1</w:t>
      </w:r>
      <w:r w:rsidRPr="00D27AF5">
        <w:rPr>
          <w:rFonts w:ascii="仿宋" w:eastAsia="仿宋" w:hAnsi="仿宋" w:hint="eastAsia"/>
          <w:b/>
          <w:bCs/>
          <w:sz w:val="30"/>
          <w:szCs w:val="30"/>
        </w:rPr>
        <w:t>高压输配系统规划方案</w:t>
      </w:r>
    </w:p>
    <w:p w14:paraId="186A2DD3"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（1）太和末站至关集门站高压管道</w:t>
      </w:r>
    </w:p>
    <w:p w14:paraId="3C6CB5C5" w14:textId="77B47BD8"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高压管道从太和末站出站后向东敷设，</w:t>
      </w:r>
      <w:proofErr w:type="gramStart"/>
      <w:r w:rsidRPr="00D27AF5">
        <w:rPr>
          <w:rFonts w:ascii="仿宋" w:eastAsia="仿宋" w:hAnsi="仿宋" w:hint="eastAsia"/>
          <w:sz w:val="28"/>
          <w:szCs w:val="28"/>
        </w:rPr>
        <w:t>穿过穿过</w:t>
      </w:r>
      <w:proofErr w:type="gramEnd"/>
      <w:r w:rsidRPr="00D27AF5">
        <w:rPr>
          <w:rFonts w:ascii="仿宋" w:eastAsia="仿宋" w:hAnsi="仿宋" w:hint="eastAsia"/>
          <w:sz w:val="28"/>
          <w:szCs w:val="28"/>
        </w:rPr>
        <w:t>G105接着向东敷设，经过3.4公里后穿越S308、X004接着向东敷设，</w:t>
      </w:r>
      <w:proofErr w:type="gramStart"/>
      <w:r w:rsidRPr="00D27AF5">
        <w:rPr>
          <w:rFonts w:ascii="仿宋" w:eastAsia="仿宋" w:hAnsi="仿宋" w:hint="eastAsia"/>
          <w:sz w:val="28"/>
          <w:szCs w:val="28"/>
        </w:rPr>
        <w:t>经孙小庄</w:t>
      </w:r>
      <w:proofErr w:type="gramEnd"/>
      <w:r w:rsidRPr="00D27AF5">
        <w:rPr>
          <w:rFonts w:ascii="仿宋" w:eastAsia="仿宋" w:hAnsi="仿宋" w:hint="eastAsia"/>
          <w:sz w:val="28"/>
          <w:szCs w:val="28"/>
        </w:rPr>
        <w:t>、吴庄、大李庄</w:t>
      </w:r>
      <w:r w:rsidR="003637C0">
        <w:rPr>
          <w:rFonts w:ascii="仿宋" w:eastAsia="仿宋" w:hAnsi="仿宋" w:hint="eastAsia"/>
          <w:sz w:val="28"/>
          <w:szCs w:val="28"/>
        </w:rPr>
        <w:t>、</w:t>
      </w:r>
      <w:r w:rsidRPr="00D27AF5">
        <w:rPr>
          <w:rFonts w:ascii="仿宋" w:eastAsia="仿宋" w:hAnsi="仿宋" w:hint="eastAsia"/>
          <w:sz w:val="28"/>
          <w:szCs w:val="28"/>
        </w:rPr>
        <w:t>李张庄，然后穿越G36宁洛高速</w:t>
      </w:r>
      <w:proofErr w:type="gramStart"/>
      <w:r w:rsidRPr="00D27AF5">
        <w:rPr>
          <w:rFonts w:ascii="仿宋" w:eastAsia="仿宋" w:hAnsi="仿宋" w:hint="eastAsia"/>
          <w:sz w:val="28"/>
          <w:szCs w:val="28"/>
        </w:rPr>
        <w:t>至关集门站</w:t>
      </w:r>
      <w:proofErr w:type="gramEnd"/>
      <w:r w:rsidRPr="00D27AF5">
        <w:rPr>
          <w:rFonts w:ascii="仿宋" w:eastAsia="仿宋" w:hAnsi="仿宋" w:hint="eastAsia"/>
          <w:sz w:val="28"/>
          <w:szCs w:val="28"/>
        </w:rPr>
        <w:t>。本段管线全长约17.5公里。</w:t>
      </w:r>
    </w:p>
    <w:p w14:paraId="3186104C"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（2）太和末站至肖口分输站高压管道</w:t>
      </w:r>
    </w:p>
    <w:p w14:paraId="7F2C0341"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目前已经建成从太和末站</w:t>
      </w:r>
      <w:proofErr w:type="gramStart"/>
      <w:r w:rsidRPr="00D27AF5">
        <w:rPr>
          <w:rFonts w:ascii="仿宋" w:eastAsia="仿宋" w:hAnsi="仿宋" w:hint="eastAsia"/>
          <w:sz w:val="28"/>
          <w:szCs w:val="28"/>
        </w:rPr>
        <w:t>至税镇计量</w:t>
      </w:r>
      <w:proofErr w:type="gramEnd"/>
      <w:r w:rsidRPr="00D27AF5">
        <w:rPr>
          <w:rFonts w:ascii="仿宋" w:eastAsia="仿宋" w:hAnsi="仿宋" w:hint="eastAsia"/>
          <w:sz w:val="28"/>
          <w:szCs w:val="28"/>
        </w:rPr>
        <w:t>站高压管道。本规划管线</w:t>
      </w:r>
      <w:proofErr w:type="gramStart"/>
      <w:r w:rsidRPr="00D27AF5">
        <w:rPr>
          <w:rFonts w:ascii="仿宋" w:eastAsia="仿宋" w:hAnsi="仿宋" w:hint="eastAsia"/>
          <w:sz w:val="28"/>
          <w:szCs w:val="28"/>
        </w:rPr>
        <w:t>接自税镇计量</w:t>
      </w:r>
      <w:proofErr w:type="gramEnd"/>
      <w:r w:rsidRPr="00D27AF5">
        <w:rPr>
          <w:rFonts w:ascii="仿宋" w:eastAsia="仿宋" w:hAnsi="仿宋" w:hint="eastAsia"/>
          <w:sz w:val="28"/>
          <w:szCs w:val="28"/>
        </w:rPr>
        <w:t>站，沿着X045县道右侧向南敷设，经过高黄村、教门庄、任庄、邓庄至肖口分输站，本段管线全长约14.5公里。</w:t>
      </w:r>
    </w:p>
    <w:p w14:paraId="5685D809"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（3）</w:t>
      </w:r>
      <w:proofErr w:type="gramStart"/>
      <w:r w:rsidRPr="00D27AF5">
        <w:rPr>
          <w:rFonts w:ascii="仿宋" w:eastAsia="仿宋" w:hAnsi="仿宋" w:hint="eastAsia"/>
          <w:sz w:val="28"/>
          <w:szCs w:val="28"/>
        </w:rPr>
        <w:t>五星阀室</w:t>
      </w:r>
      <w:proofErr w:type="gramEnd"/>
      <w:r w:rsidRPr="00D27AF5">
        <w:rPr>
          <w:rFonts w:ascii="仿宋" w:eastAsia="仿宋" w:hAnsi="仿宋" w:hint="eastAsia"/>
          <w:sz w:val="28"/>
          <w:szCs w:val="28"/>
        </w:rPr>
        <w:t>-五星门站</w:t>
      </w:r>
    </w:p>
    <w:p w14:paraId="67BDC22F"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高压管道从</w:t>
      </w:r>
      <w:proofErr w:type="gramStart"/>
      <w:r w:rsidRPr="00D27AF5">
        <w:rPr>
          <w:rFonts w:ascii="仿宋" w:eastAsia="仿宋" w:hAnsi="仿宋" w:hint="eastAsia"/>
          <w:sz w:val="28"/>
          <w:szCs w:val="28"/>
        </w:rPr>
        <w:t>五星阀室出站</w:t>
      </w:r>
      <w:proofErr w:type="gramEnd"/>
      <w:r w:rsidRPr="00D27AF5">
        <w:rPr>
          <w:rFonts w:ascii="仿宋" w:eastAsia="仿宋" w:hAnsi="仿宋" w:hint="eastAsia"/>
          <w:sz w:val="28"/>
          <w:szCs w:val="28"/>
        </w:rPr>
        <w:t>后向南敷设至五星门站。本段管线全长约0.5公里。</w:t>
      </w:r>
    </w:p>
    <w:p w14:paraId="75CF7B02"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（4）洪山分输站-洪山门站</w:t>
      </w:r>
    </w:p>
    <w:p w14:paraId="33AEF82F"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高压管道从洪山分输站出站后向南敷设至洪山门站。本段管线全长约1.0公里。</w:t>
      </w:r>
    </w:p>
    <w:p w14:paraId="2B4D9E11" w14:textId="56A36330" w:rsidR="00D27AF5" w:rsidRPr="00D27AF5" w:rsidRDefault="00D27AF5" w:rsidP="00D27AF5">
      <w:pPr>
        <w:pStyle w:val="a5"/>
        <w:spacing w:line="520" w:lineRule="exact"/>
        <w:ind w:left="720" w:firstLineChars="0" w:firstLine="0"/>
        <w:jc w:val="left"/>
        <w:outlineLvl w:val="1"/>
        <w:rPr>
          <w:rFonts w:ascii="仿宋" w:eastAsia="仿宋" w:hAnsi="仿宋"/>
          <w:b/>
          <w:color w:val="000000" w:themeColor="text1"/>
          <w:sz w:val="28"/>
          <w:szCs w:val="28"/>
        </w:rPr>
      </w:pPr>
      <w:bookmarkStart w:id="1" w:name="_Toc28186165"/>
      <w:r w:rsidRPr="00D27AF5">
        <w:rPr>
          <w:rFonts w:ascii="仿宋" w:eastAsia="仿宋" w:hAnsi="仿宋" w:hint="eastAsia"/>
          <w:b/>
          <w:color w:val="000000" w:themeColor="text1"/>
          <w:sz w:val="28"/>
          <w:szCs w:val="28"/>
        </w:rPr>
        <w:lastRenderedPageBreak/>
        <w:t>2.2次高压输配系统规划方案</w:t>
      </w:r>
      <w:bookmarkEnd w:id="1"/>
    </w:p>
    <w:p w14:paraId="5BB5B35D"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太和县现状无次高压管道，本规划根据用气需求，规划建设3条次高压管道，近期以中压形式运行，远期建设调压站后以次高压形式运行，可以满足太和县各乡镇供气，具体描述如下：</w:t>
      </w:r>
    </w:p>
    <w:p w14:paraId="64AED1AC"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规划建设威琳门站、太和门站至原墙调压站的次高压管线，管道主要沿X019县道北侧敷设，管道全长约25.0公里，管径DN200，设计压力1.6兆帕。</w:t>
      </w:r>
    </w:p>
    <w:p w14:paraId="21AE99FD"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规划建设五星门站、洪山门站至阮桥调压站的次高压管线，管道主要沿G105国道西侧、X010县道南侧、村村通道路敷设，管道全长约34.8公里，管径DN200，设计压力1.6兆帕。</w:t>
      </w:r>
    </w:p>
    <w:p w14:paraId="425644F8"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规划建设肖口调压站至大新调压站的次高压管线，管道主要沿S312省道北侧敷设，管道全长约9.7公里，管径DN200，设计压力1.6兆帕。</w:t>
      </w:r>
    </w:p>
    <w:p w14:paraId="02A0B191" w14:textId="09D96237" w:rsidR="00D27AF5" w:rsidRPr="00D27AF5" w:rsidRDefault="00D27AF5" w:rsidP="00D27AF5">
      <w:pPr>
        <w:pStyle w:val="a5"/>
        <w:spacing w:line="520" w:lineRule="exact"/>
        <w:ind w:left="720" w:firstLineChars="0" w:firstLine="0"/>
        <w:jc w:val="left"/>
        <w:outlineLvl w:val="1"/>
        <w:rPr>
          <w:rFonts w:ascii="仿宋" w:eastAsia="仿宋" w:hAnsi="仿宋"/>
          <w:b/>
          <w:color w:val="000000" w:themeColor="text1"/>
          <w:sz w:val="28"/>
          <w:szCs w:val="28"/>
        </w:rPr>
      </w:pPr>
      <w:bookmarkStart w:id="2" w:name="_Toc28186166"/>
      <w:r>
        <w:rPr>
          <w:rFonts w:ascii="仿宋" w:eastAsia="仿宋" w:hAnsi="仿宋" w:hint="eastAsia"/>
          <w:b/>
          <w:color w:val="000000" w:themeColor="text1"/>
          <w:sz w:val="28"/>
          <w:szCs w:val="28"/>
        </w:rPr>
        <w:t>2.3</w:t>
      </w:r>
      <w:r w:rsidRPr="00D27AF5">
        <w:rPr>
          <w:rFonts w:ascii="仿宋" w:eastAsia="仿宋" w:hAnsi="仿宋" w:hint="eastAsia"/>
          <w:b/>
          <w:color w:val="000000" w:themeColor="text1"/>
          <w:sz w:val="28"/>
          <w:szCs w:val="28"/>
        </w:rPr>
        <w:t>中压输配系统规划方案</w:t>
      </w:r>
      <w:bookmarkEnd w:id="2"/>
    </w:p>
    <w:p w14:paraId="69C8C87D" w14:textId="77777777" w:rsid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本规划中压管网主要包括中心城区中压管网及各乡镇压管网，燃气管道敷设位置：东西方向道路，管道敷设在道路以南；南北方向道路，管道敷设在道路以东。管道管位宜处于道路红线最外侧，减少与其他管道垂直交叉。</w:t>
      </w:r>
    </w:p>
    <w:p w14:paraId="50DECD54" w14:textId="407E5C8E" w:rsidR="00D27AF5" w:rsidRPr="00D27AF5" w:rsidRDefault="00D27AF5" w:rsidP="00D27AF5">
      <w:pPr>
        <w:pStyle w:val="a5"/>
        <w:spacing w:line="520" w:lineRule="exact"/>
        <w:ind w:left="720" w:firstLineChars="0" w:firstLine="0"/>
        <w:jc w:val="left"/>
        <w:outlineLvl w:val="1"/>
        <w:rPr>
          <w:rFonts w:ascii="仿宋" w:eastAsia="仿宋" w:hAnsi="仿宋"/>
          <w:b/>
          <w:color w:val="000000" w:themeColor="text1"/>
          <w:sz w:val="28"/>
          <w:szCs w:val="28"/>
        </w:rPr>
      </w:pPr>
      <w:bookmarkStart w:id="3" w:name="_Toc28186167"/>
      <w:r>
        <w:rPr>
          <w:rFonts w:ascii="仿宋" w:eastAsia="仿宋" w:hAnsi="仿宋" w:hint="eastAsia"/>
          <w:b/>
          <w:color w:val="000000" w:themeColor="text1"/>
          <w:sz w:val="28"/>
          <w:szCs w:val="28"/>
        </w:rPr>
        <w:t>2.4</w:t>
      </w:r>
      <w:r w:rsidRPr="00D27AF5">
        <w:rPr>
          <w:rFonts w:ascii="仿宋" w:eastAsia="仿宋" w:hAnsi="仿宋" w:hint="eastAsia"/>
          <w:b/>
          <w:color w:val="000000" w:themeColor="text1"/>
          <w:sz w:val="28"/>
          <w:szCs w:val="28"/>
        </w:rPr>
        <w:t>应急气源设施规划</w:t>
      </w:r>
      <w:bookmarkEnd w:id="3"/>
    </w:p>
    <w:p w14:paraId="0E77F62C" w14:textId="0E5037FA"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规划近期建设1</w:t>
      </w:r>
      <w:r w:rsidRPr="00D27AF5">
        <w:rPr>
          <w:rFonts w:ascii="仿宋" w:eastAsia="仿宋" w:hAnsi="仿宋"/>
          <w:sz w:val="28"/>
          <w:szCs w:val="28"/>
        </w:rPr>
        <w:t>座</w:t>
      </w:r>
      <w:r w:rsidRPr="00D27AF5">
        <w:rPr>
          <w:rFonts w:ascii="仿宋" w:eastAsia="仿宋" w:hAnsi="仿宋" w:hint="eastAsia"/>
          <w:sz w:val="28"/>
          <w:szCs w:val="28"/>
        </w:rPr>
        <w:t>0.5</w:t>
      </w:r>
      <w:r w:rsidRPr="00D27AF5">
        <w:rPr>
          <w:rFonts w:ascii="仿宋" w:eastAsia="仿宋" w:hAnsi="仿宋"/>
          <w:sz w:val="28"/>
          <w:szCs w:val="28"/>
        </w:rPr>
        <w:t>万米</w:t>
      </w:r>
      <w:r w:rsidRPr="00D27AF5">
        <w:rPr>
          <w:rFonts w:ascii="仿宋" w:eastAsia="仿宋" w:hAnsi="仿宋" w:hint="eastAsia"/>
          <w:sz w:val="32"/>
          <w:szCs w:val="28"/>
          <w:vertAlign w:val="superscript"/>
        </w:rPr>
        <w:t>3</w:t>
      </w:r>
      <w:r w:rsidRPr="00D27AF5">
        <w:rPr>
          <w:rFonts w:ascii="仿宋" w:eastAsia="仿宋" w:hAnsi="仿宋"/>
          <w:sz w:val="28"/>
          <w:szCs w:val="28"/>
        </w:rPr>
        <w:t>LNG储罐</w:t>
      </w:r>
      <w:r w:rsidRPr="00D27AF5">
        <w:rPr>
          <w:rFonts w:ascii="仿宋" w:eastAsia="仿宋" w:hAnsi="仿宋" w:hint="eastAsia"/>
          <w:sz w:val="28"/>
          <w:szCs w:val="28"/>
        </w:rPr>
        <w:t>，可</w:t>
      </w:r>
      <w:proofErr w:type="gramStart"/>
      <w:r w:rsidRPr="00D27AF5">
        <w:rPr>
          <w:rFonts w:ascii="仿宋" w:eastAsia="仿宋" w:hAnsi="仿宋" w:hint="eastAsia"/>
          <w:sz w:val="28"/>
          <w:szCs w:val="28"/>
        </w:rPr>
        <w:t>满足近</w:t>
      </w:r>
      <w:proofErr w:type="gramEnd"/>
      <w:r w:rsidRPr="00D27AF5">
        <w:rPr>
          <w:rFonts w:ascii="仿宋" w:eastAsia="仿宋" w:hAnsi="仿宋" w:hint="eastAsia"/>
          <w:sz w:val="28"/>
          <w:szCs w:val="28"/>
        </w:rPr>
        <w:t>远期应急储气调峰需求。</w:t>
      </w:r>
    </w:p>
    <w:p w14:paraId="2B2BA39E" w14:textId="4E02E44A" w:rsidR="00D27AF5" w:rsidRPr="00D27AF5" w:rsidRDefault="00D27AF5" w:rsidP="00D27AF5">
      <w:pPr>
        <w:pStyle w:val="a5"/>
        <w:spacing w:line="520" w:lineRule="exact"/>
        <w:ind w:left="720" w:firstLineChars="0" w:firstLine="0"/>
        <w:jc w:val="left"/>
        <w:outlineLvl w:val="1"/>
        <w:rPr>
          <w:rFonts w:ascii="仿宋" w:eastAsia="仿宋" w:hAnsi="仿宋"/>
          <w:b/>
          <w:color w:val="000000" w:themeColor="text1"/>
          <w:sz w:val="28"/>
          <w:szCs w:val="28"/>
        </w:rPr>
      </w:pPr>
      <w:bookmarkStart w:id="4" w:name="_Toc28186168"/>
      <w:r>
        <w:rPr>
          <w:rFonts w:ascii="仿宋" w:eastAsia="仿宋" w:hAnsi="仿宋" w:hint="eastAsia"/>
          <w:b/>
          <w:color w:val="000000" w:themeColor="text1"/>
          <w:sz w:val="28"/>
          <w:szCs w:val="28"/>
        </w:rPr>
        <w:t>2.5</w:t>
      </w:r>
      <w:r w:rsidRPr="00D27AF5">
        <w:rPr>
          <w:rFonts w:ascii="仿宋" w:eastAsia="仿宋" w:hAnsi="仿宋" w:hint="eastAsia"/>
          <w:b/>
          <w:color w:val="000000" w:themeColor="text1"/>
          <w:sz w:val="28"/>
          <w:szCs w:val="28"/>
        </w:rPr>
        <w:t>小时调峰规划</w:t>
      </w:r>
      <w:bookmarkEnd w:id="4"/>
    </w:p>
    <w:p w14:paraId="0B58A4B5" w14:textId="7F372673" w:rsid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太和县中心城区2</w:t>
      </w:r>
      <w:r w:rsidRPr="00D27AF5">
        <w:rPr>
          <w:rFonts w:ascii="仿宋" w:eastAsia="仿宋" w:hAnsi="仿宋"/>
          <w:sz w:val="28"/>
          <w:szCs w:val="28"/>
        </w:rPr>
        <w:t>030</w:t>
      </w:r>
      <w:r w:rsidRPr="00D27AF5">
        <w:rPr>
          <w:rFonts w:ascii="仿宋" w:eastAsia="仿宋" w:hAnsi="仿宋" w:hint="eastAsia"/>
          <w:sz w:val="28"/>
          <w:szCs w:val="28"/>
        </w:rPr>
        <w:t>年需要</w:t>
      </w:r>
      <w:r w:rsidRPr="00D27AF5">
        <w:rPr>
          <w:rFonts w:ascii="仿宋" w:eastAsia="仿宋" w:hAnsi="仿宋"/>
          <w:sz w:val="28"/>
          <w:szCs w:val="28"/>
        </w:rPr>
        <w:t>调峰储气</w:t>
      </w:r>
      <w:r w:rsidRPr="00D27AF5">
        <w:rPr>
          <w:rFonts w:ascii="仿宋" w:eastAsia="仿宋" w:hAnsi="仿宋" w:hint="eastAsia"/>
          <w:sz w:val="28"/>
          <w:szCs w:val="28"/>
        </w:rPr>
        <w:t>量为5</w:t>
      </w:r>
      <w:r w:rsidRPr="00D27AF5">
        <w:rPr>
          <w:rFonts w:ascii="仿宋" w:eastAsia="仿宋" w:hAnsi="仿宋"/>
          <w:sz w:val="28"/>
          <w:szCs w:val="28"/>
        </w:rPr>
        <w:t>万米</w:t>
      </w:r>
      <w:r w:rsidRPr="00D27AF5">
        <w:rPr>
          <w:rFonts w:ascii="仿宋" w:eastAsia="仿宋" w:hAnsi="仿宋" w:hint="eastAsia"/>
          <w:sz w:val="32"/>
          <w:szCs w:val="28"/>
          <w:vertAlign w:val="superscript"/>
        </w:rPr>
        <w:t>3</w:t>
      </w:r>
      <w:r w:rsidRPr="00D27AF5">
        <w:rPr>
          <w:rFonts w:ascii="仿宋" w:eastAsia="仿宋" w:hAnsi="仿宋" w:hint="eastAsia"/>
          <w:sz w:val="28"/>
          <w:szCs w:val="28"/>
        </w:rPr>
        <w:t>，近期</w:t>
      </w:r>
      <w:r w:rsidRPr="00D27AF5">
        <w:rPr>
          <w:rFonts w:ascii="仿宋" w:eastAsia="仿宋" w:hAnsi="仿宋"/>
          <w:sz w:val="28"/>
          <w:szCs w:val="28"/>
        </w:rPr>
        <w:t>总调峰储气能力为</w:t>
      </w:r>
      <w:r w:rsidRPr="00D27AF5">
        <w:rPr>
          <w:rFonts w:ascii="仿宋" w:eastAsia="仿宋" w:hAnsi="仿宋" w:hint="eastAsia"/>
          <w:sz w:val="28"/>
          <w:szCs w:val="28"/>
        </w:rPr>
        <w:t>20.2</w:t>
      </w:r>
      <w:r w:rsidRPr="00D27AF5">
        <w:rPr>
          <w:rFonts w:ascii="仿宋" w:eastAsia="仿宋" w:hAnsi="仿宋"/>
          <w:sz w:val="28"/>
          <w:szCs w:val="28"/>
        </w:rPr>
        <w:t>万米</w:t>
      </w:r>
      <w:r w:rsidRPr="00D27AF5">
        <w:rPr>
          <w:rFonts w:ascii="仿宋" w:eastAsia="仿宋" w:hAnsi="仿宋" w:hint="eastAsia"/>
          <w:sz w:val="32"/>
          <w:szCs w:val="28"/>
          <w:vertAlign w:val="superscript"/>
        </w:rPr>
        <w:t>3</w:t>
      </w:r>
      <w:r w:rsidRPr="00D27AF5">
        <w:rPr>
          <w:rFonts w:ascii="仿宋" w:eastAsia="仿宋" w:hAnsi="仿宋" w:hint="eastAsia"/>
          <w:sz w:val="28"/>
          <w:szCs w:val="28"/>
        </w:rPr>
        <w:t>，</w:t>
      </w:r>
      <w:r w:rsidRPr="00D27AF5">
        <w:rPr>
          <w:rFonts w:ascii="仿宋" w:eastAsia="仿宋" w:hAnsi="仿宋"/>
          <w:sz w:val="28"/>
          <w:szCs w:val="28"/>
        </w:rPr>
        <w:t>可满足</w:t>
      </w:r>
      <w:r w:rsidRPr="00D27AF5">
        <w:rPr>
          <w:rFonts w:ascii="仿宋" w:eastAsia="仿宋" w:hAnsi="仿宋" w:hint="eastAsia"/>
          <w:sz w:val="28"/>
          <w:szCs w:val="28"/>
        </w:rPr>
        <w:t>太和县远期</w:t>
      </w:r>
      <w:r w:rsidRPr="00D27AF5">
        <w:rPr>
          <w:rFonts w:ascii="仿宋" w:eastAsia="仿宋" w:hAnsi="仿宋"/>
          <w:sz w:val="28"/>
          <w:szCs w:val="28"/>
        </w:rPr>
        <w:t>调峰储气需求</w:t>
      </w:r>
      <w:r w:rsidRPr="00D27AF5">
        <w:rPr>
          <w:rFonts w:ascii="仿宋" w:eastAsia="仿宋" w:hAnsi="仿宋" w:hint="eastAsia"/>
          <w:sz w:val="28"/>
          <w:szCs w:val="28"/>
        </w:rPr>
        <w:t>，近期管道未建成时，太和县采用上游管线储气能力进行调峰</w:t>
      </w:r>
      <w:r w:rsidRPr="00D27AF5">
        <w:rPr>
          <w:rFonts w:ascii="仿宋" w:eastAsia="仿宋" w:hAnsi="仿宋"/>
          <w:sz w:val="28"/>
          <w:szCs w:val="28"/>
        </w:rPr>
        <w:t>。</w:t>
      </w:r>
    </w:p>
    <w:p w14:paraId="06DFC7FA" w14:textId="77777777" w:rsidR="00D27AF5" w:rsidRPr="00D27AF5" w:rsidRDefault="00D27AF5" w:rsidP="00D27AF5">
      <w:pPr>
        <w:spacing w:line="520" w:lineRule="exact"/>
        <w:ind w:firstLine="555"/>
        <w:rPr>
          <w:rFonts w:ascii="仿宋" w:eastAsia="仿宋" w:hAnsi="仿宋"/>
          <w:sz w:val="28"/>
          <w:szCs w:val="28"/>
        </w:rPr>
      </w:pPr>
    </w:p>
    <w:p w14:paraId="7208C5ED" w14:textId="3D942C19" w:rsidR="002444C1" w:rsidRPr="002444C1" w:rsidRDefault="00D27AF5" w:rsidP="00D27AF5">
      <w:pPr>
        <w:pStyle w:val="1"/>
        <w:numPr>
          <w:ilvl w:val="0"/>
          <w:numId w:val="1"/>
        </w:numPr>
        <w:ind w:firstLineChars="0"/>
        <w:rPr>
          <w:rFonts w:ascii="黑体" w:eastAsia="黑体"/>
          <w:color w:val="000000" w:themeColor="text1"/>
          <w:szCs w:val="30"/>
        </w:rPr>
      </w:pPr>
      <w:r>
        <w:rPr>
          <w:rFonts w:ascii="黑体" w:eastAsia="黑体" w:hint="eastAsia"/>
          <w:color w:val="000000" w:themeColor="text1"/>
          <w:szCs w:val="30"/>
        </w:rPr>
        <w:lastRenderedPageBreak/>
        <w:t>天然气场站建设规划</w:t>
      </w:r>
    </w:p>
    <w:p w14:paraId="559E14D9" w14:textId="7FDEA7CA" w:rsidR="002444C1" w:rsidRPr="002444C1" w:rsidRDefault="00D27AF5" w:rsidP="002444C1">
      <w:pPr>
        <w:ind w:firstLineChars="200" w:firstLine="602"/>
        <w:rPr>
          <w:rFonts w:ascii="仿宋" w:eastAsia="仿宋" w:hAnsi="仿宋"/>
          <w:b/>
          <w:bCs/>
          <w:sz w:val="30"/>
          <w:szCs w:val="30"/>
        </w:rPr>
      </w:pPr>
      <w:r>
        <w:rPr>
          <w:rFonts w:ascii="仿宋" w:eastAsia="仿宋" w:hAnsi="仿宋" w:hint="eastAsia"/>
          <w:b/>
          <w:bCs/>
          <w:sz w:val="30"/>
          <w:szCs w:val="30"/>
        </w:rPr>
        <w:t>3.1</w:t>
      </w:r>
      <w:r w:rsidR="002444C1" w:rsidRPr="002444C1">
        <w:rPr>
          <w:rFonts w:ascii="仿宋" w:eastAsia="仿宋" w:hAnsi="仿宋" w:hint="eastAsia"/>
          <w:b/>
          <w:bCs/>
          <w:sz w:val="30"/>
          <w:szCs w:val="30"/>
        </w:rPr>
        <w:t>规划</w:t>
      </w:r>
      <w:proofErr w:type="gramStart"/>
      <w:r>
        <w:rPr>
          <w:rFonts w:ascii="仿宋" w:eastAsia="仿宋" w:hAnsi="仿宋" w:hint="eastAsia"/>
          <w:b/>
          <w:bCs/>
          <w:sz w:val="30"/>
          <w:szCs w:val="30"/>
        </w:rPr>
        <w:t>新建门</w:t>
      </w:r>
      <w:proofErr w:type="gramEnd"/>
      <w:r>
        <w:rPr>
          <w:rFonts w:ascii="仿宋" w:eastAsia="仿宋" w:hAnsi="仿宋" w:hint="eastAsia"/>
          <w:b/>
          <w:bCs/>
          <w:sz w:val="30"/>
          <w:szCs w:val="30"/>
        </w:rPr>
        <w:t>站选址及占地</w:t>
      </w:r>
    </w:p>
    <w:p w14:paraId="6D0E3984"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规划建设4座天然气门站，即五星门站、洪山门站、肖口分输站、关集门站。</w:t>
      </w:r>
    </w:p>
    <w:p w14:paraId="55C1694C"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五星门站位于五星</w:t>
      </w:r>
      <w:proofErr w:type="gramStart"/>
      <w:r w:rsidRPr="00D27AF5">
        <w:rPr>
          <w:rFonts w:ascii="仿宋" w:eastAsia="仿宋" w:hAnsi="仿宋" w:hint="eastAsia"/>
          <w:sz w:val="28"/>
          <w:szCs w:val="28"/>
        </w:rPr>
        <w:t>镇傅腰庄</w:t>
      </w:r>
      <w:proofErr w:type="gramEnd"/>
      <w:r w:rsidRPr="00D27AF5">
        <w:rPr>
          <w:rFonts w:ascii="仿宋" w:eastAsia="仿宋" w:hAnsi="仿宋" w:hint="eastAsia"/>
          <w:sz w:val="28"/>
          <w:szCs w:val="28"/>
        </w:rPr>
        <w:t>北侧，洪山门站位于洪山镇</w:t>
      </w:r>
      <w:proofErr w:type="gramStart"/>
      <w:r w:rsidRPr="00D27AF5">
        <w:rPr>
          <w:rFonts w:ascii="仿宋" w:eastAsia="仿宋" w:hAnsi="仿宋" w:hint="eastAsia"/>
          <w:sz w:val="28"/>
          <w:szCs w:val="28"/>
        </w:rPr>
        <w:t>张册村</w:t>
      </w:r>
      <w:proofErr w:type="gramEnd"/>
      <w:r w:rsidRPr="00D27AF5">
        <w:rPr>
          <w:rFonts w:ascii="仿宋" w:eastAsia="仿宋" w:hAnsi="仿宋" w:hint="eastAsia"/>
          <w:sz w:val="28"/>
          <w:szCs w:val="28"/>
        </w:rPr>
        <w:t>北侧，肖口分输站站位于肖口镇工业大道与文化路交口处，</w:t>
      </w:r>
      <w:proofErr w:type="gramStart"/>
      <w:r w:rsidRPr="00D27AF5">
        <w:rPr>
          <w:rFonts w:ascii="仿宋" w:eastAsia="仿宋" w:hAnsi="仿宋" w:hint="eastAsia"/>
          <w:sz w:val="28"/>
          <w:szCs w:val="28"/>
        </w:rPr>
        <w:t>关集门站位</w:t>
      </w:r>
      <w:proofErr w:type="gramEnd"/>
      <w:r w:rsidRPr="00D27AF5">
        <w:rPr>
          <w:rFonts w:ascii="仿宋" w:eastAsia="仿宋" w:hAnsi="仿宋" w:hint="eastAsia"/>
          <w:sz w:val="28"/>
          <w:szCs w:val="28"/>
        </w:rPr>
        <w:t>于关集镇旺兴路与太和路交口处。</w:t>
      </w:r>
    </w:p>
    <w:p w14:paraId="649FF81C" w14:textId="5312293A" w:rsidR="00D27AF5" w:rsidRPr="002444C1" w:rsidRDefault="00D27AF5" w:rsidP="00D27AF5">
      <w:pPr>
        <w:ind w:firstLineChars="200" w:firstLine="602"/>
        <w:rPr>
          <w:rFonts w:ascii="仿宋" w:eastAsia="仿宋" w:hAnsi="仿宋"/>
          <w:b/>
          <w:bCs/>
          <w:sz w:val="30"/>
          <w:szCs w:val="30"/>
        </w:rPr>
      </w:pPr>
      <w:r>
        <w:rPr>
          <w:rFonts w:ascii="仿宋" w:eastAsia="仿宋" w:hAnsi="仿宋" w:hint="eastAsia"/>
          <w:b/>
          <w:bCs/>
          <w:sz w:val="30"/>
          <w:szCs w:val="30"/>
        </w:rPr>
        <w:t>3.2</w:t>
      </w:r>
      <w:r w:rsidRPr="00D27AF5">
        <w:rPr>
          <w:rFonts w:ascii="仿宋" w:eastAsia="仿宋" w:hAnsi="仿宋" w:hint="eastAsia"/>
          <w:b/>
          <w:bCs/>
          <w:sz w:val="30"/>
          <w:szCs w:val="30"/>
        </w:rPr>
        <w:t>规划新建LNG储配站选址及占地</w:t>
      </w:r>
    </w:p>
    <w:p w14:paraId="6413CF39"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规划</w:t>
      </w:r>
      <w:proofErr w:type="gramStart"/>
      <w:r w:rsidRPr="00D27AF5">
        <w:rPr>
          <w:rFonts w:ascii="仿宋" w:eastAsia="仿宋" w:hAnsi="仿宋" w:hint="eastAsia"/>
          <w:sz w:val="28"/>
          <w:szCs w:val="28"/>
        </w:rPr>
        <w:t>新建关集</w:t>
      </w:r>
      <w:proofErr w:type="gramEnd"/>
      <w:r w:rsidRPr="00D27AF5">
        <w:rPr>
          <w:rFonts w:ascii="仿宋" w:eastAsia="仿宋" w:hAnsi="仿宋" w:hint="eastAsia"/>
          <w:sz w:val="28"/>
          <w:szCs w:val="28"/>
        </w:rPr>
        <w:t>LNG储配站，该LNG储配站选址位于关集镇太和路与旺兴路的东北侧，占地约50亩，该站储存规模近期为5000米</w:t>
      </w:r>
      <w:r w:rsidRPr="00D27AF5">
        <w:rPr>
          <w:rFonts w:ascii="仿宋" w:eastAsia="仿宋" w:hAnsi="仿宋" w:hint="eastAsia"/>
          <w:sz w:val="36"/>
          <w:szCs w:val="28"/>
          <w:vertAlign w:val="superscript"/>
        </w:rPr>
        <w:t>3</w:t>
      </w:r>
      <w:r w:rsidRPr="00D27AF5">
        <w:rPr>
          <w:rFonts w:ascii="仿宋" w:eastAsia="仿宋" w:hAnsi="仿宋" w:hint="eastAsia"/>
          <w:sz w:val="28"/>
          <w:szCs w:val="28"/>
        </w:rPr>
        <w:t>。</w:t>
      </w:r>
    </w:p>
    <w:p w14:paraId="20A8A14B" w14:textId="4E8FDB58" w:rsidR="00D27AF5" w:rsidRPr="00D27AF5" w:rsidRDefault="00D27AF5" w:rsidP="00D27AF5">
      <w:pPr>
        <w:ind w:firstLineChars="200" w:firstLine="602"/>
        <w:rPr>
          <w:rFonts w:ascii="仿宋" w:eastAsia="仿宋" w:hAnsi="仿宋"/>
          <w:b/>
          <w:bCs/>
          <w:sz w:val="30"/>
          <w:szCs w:val="30"/>
        </w:rPr>
      </w:pPr>
      <w:bookmarkStart w:id="5" w:name="_Toc28186172"/>
      <w:r>
        <w:rPr>
          <w:rFonts w:ascii="仿宋" w:eastAsia="仿宋" w:hAnsi="仿宋" w:hint="eastAsia"/>
          <w:b/>
          <w:bCs/>
          <w:sz w:val="30"/>
          <w:szCs w:val="30"/>
        </w:rPr>
        <w:t>3.3</w:t>
      </w:r>
      <w:r w:rsidRPr="00D27AF5">
        <w:rPr>
          <w:rFonts w:ascii="仿宋" w:eastAsia="仿宋" w:hAnsi="仿宋" w:hint="eastAsia"/>
          <w:b/>
          <w:bCs/>
          <w:sz w:val="30"/>
          <w:szCs w:val="30"/>
        </w:rPr>
        <w:t>调压站规划</w:t>
      </w:r>
      <w:bookmarkEnd w:id="5"/>
    </w:p>
    <w:p w14:paraId="00407179" w14:textId="77777777" w:rsidR="00D27AF5" w:rsidRPr="00D27AF5" w:rsidRDefault="00D27AF5" w:rsidP="00D27AF5">
      <w:pPr>
        <w:spacing w:line="520" w:lineRule="exact"/>
        <w:ind w:firstLine="555"/>
        <w:rPr>
          <w:rFonts w:ascii="仿宋" w:eastAsia="仿宋" w:hAnsi="仿宋"/>
          <w:sz w:val="28"/>
          <w:szCs w:val="28"/>
        </w:rPr>
      </w:pPr>
      <w:r w:rsidRPr="00D27AF5">
        <w:rPr>
          <w:rFonts w:ascii="仿宋" w:eastAsia="仿宋" w:hAnsi="仿宋" w:hint="eastAsia"/>
          <w:sz w:val="28"/>
          <w:szCs w:val="28"/>
        </w:rPr>
        <w:t>本规划在太和县各乡镇新建场站7座，其中关集门站、大新调压站，不仅向关集镇、大新镇供气，同时也兼顾向太和县中心城区供气保证中心城区供气的稳定性；太和县其他乡镇建设5座无人值守站，保证太和县各乡镇供气。</w:t>
      </w:r>
    </w:p>
    <w:p w14:paraId="7288F875" w14:textId="3FCD3F84" w:rsidR="00EC4B3F" w:rsidRPr="002444C1" w:rsidRDefault="00EC4B3F" w:rsidP="00EC4B3F">
      <w:pPr>
        <w:pStyle w:val="1"/>
        <w:numPr>
          <w:ilvl w:val="0"/>
          <w:numId w:val="1"/>
        </w:numPr>
        <w:ind w:firstLineChars="0"/>
        <w:rPr>
          <w:rFonts w:ascii="黑体" w:eastAsia="黑体"/>
          <w:color w:val="000000" w:themeColor="text1"/>
          <w:szCs w:val="30"/>
        </w:rPr>
      </w:pPr>
      <w:r>
        <w:rPr>
          <w:rFonts w:ascii="黑体" w:eastAsia="黑体" w:hint="eastAsia"/>
          <w:color w:val="000000" w:themeColor="text1"/>
          <w:szCs w:val="30"/>
        </w:rPr>
        <w:t>车船加气站规模</w:t>
      </w:r>
    </w:p>
    <w:p w14:paraId="2F7CB893" w14:textId="77777777" w:rsidR="001C1CEC" w:rsidRPr="001C1CEC" w:rsidRDefault="001C1CEC" w:rsidP="001C1CEC">
      <w:pPr>
        <w:spacing w:line="520" w:lineRule="exact"/>
        <w:ind w:firstLine="555"/>
        <w:rPr>
          <w:rFonts w:ascii="仿宋" w:eastAsia="仿宋" w:hAnsi="仿宋"/>
          <w:sz w:val="28"/>
          <w:szCs w:val="28"/>
        </w:rPr>
      </w:pPr>
      <w:r w:rsidRPr="001C1CEC">
        <w:rPr>
          <w:rFonts w:ascii="仿宋" w:eastAsia="仿宋" w:hAnsi="仿宋" w:hint="eastAsia"/>
          <w:sz w:val="28"/>
          <w:szCs w:val="28"/>
        </w:rPr>
        <w:t>规划2022年新建的3座CNG加气站,同时移除位于细阳路与沙河路交叉口的加气站。</w:t>
      </w:r>
    </w:p>
    <w:p w14:paraId="2A3E47A5" w14:textId="75C500D7" w:rsidR="001C1CEC" w:rsidRPr="001C1CEC" w:rsidRDefault="001C1CEC" w:rsidP="001C1CEC">
      <w:pPr>
        <w:spacing w:line="520" w:lineRule="exact"/>
        <w:ind w:firstLine="555"/>
        <w:rPr>
          <w:rFonts w:ascii="仿宋" w:eastAsia="仿宋" w:hAnsi="仿宋"/>
          <w:sz w:val="28"/>
          <w:szCs w:val="28"/>
        </w:rPr>
      </w:pPr>
      <w:r w:rsidRPr="001C1CEC">
        <w:rPr>
          <w:rFonts w:ascii="仿宋" w:eastAsia="仿宋" w:hAnsi="仿宋" w:hint="eastAsia"/>
          <w:sz w:val="28"/>
          <w:szCs w:val="28"/>
        </w:rPr>
        <w:t>规划20</w:t>
      </w:r>
      <w:r>
        <w:rPr>
          <w:rFonts w:ascii="仿宋" w:eastAsia="仿宋" w:hAnsi="仿宋" w:hint="eastAsia"/>
          <w:sz w:val="28"/>
          <w:szCs w:val="28"/>
        </w:rPr>
        <w:t>22</w:t>
      </w:r>
      <w:r w:rsidRPr="001C1CEC">
        <w:rPr>
          <w:rFonts w:ascii="仿宋" w:eastAsia="仿宋" w:hAnsi="仿宋" w:hint="eastAsia"/>
          <w:sz w:val="28"/>
          <w:szCs w:val="28"/>
        </w:rPr>
        <w:t>年建设新的二级LNG</w:t>
      </w:r>
      <w:proofErr w:type="gramStart"/>
      <w:r w:rsidRPr="001C1CEC">
        <w:rPr>
          <w:rFonts w:ascii="仿宋" w:eastAsia="仿宋" w:hAnsi="仿宋" w:hint="eastAsia"/>
          <w:sz w:val="28"/>
          <w:szCs w:val="28"/>
        </w:rPr>
        <w:t>加注站</w:t>
      </w:r>
      <w:proofErr w:type="gramEnd"/>
      <w:r w:rsidRPr="001C1CEC">
        <w:rPr>
          <w:rFonts w:ascii="仿宋" w:eastAsia="仿宋" w:hAnsi="仿宋" w:hint="eastAsia"/>
          <w:sz w:val="28"/>
          <w:szCs w:val="28"/>
        </w:rPr>
        <w:t>4座；远景建设新的二级LNG</w:t>
      </w:r>
      <w:proofErr w:type="gramStart"/>
      <w:r w:rsidRPr="001C1CEC">
        <w:rPr>
          <w:rFonts w:ascii="仿宋" w:eastAsia="仿宋" w:hAnsi="仿宋" w:hint="eastAsia"/>
          <w:sz w:val="28"/>
          <w:szCs w:val="28"/>
        </w:rPr>
        <w:t>加注站</w:t>
      </w:r>
      <w:proofErr w:type="gramEnd"/>
      <w:r w:rsidRPr="001C1CEC">
        <w:rPr>
          <w:rFonts w:ascii="仿宋" w:eastAsia="仿宋" w:hAnsi="仿宋" w:hint="eastAsia"/>
          <w:sz w:val="28"/>
          <w:szCs w:val="28"/>
        </w:rPr>
        <w:t>4座。</w:t>
      </w:r>
    </w:p>
    <w:p w14:paraId="15F0E993" w14:textId="77777777" w:rsidR="001C1CEC" w:rsidRPr="001C1CEC" w:rsidRDefault="001C1CEC" w:rsidP="001C1CEC">
      <w:pPr>
        <w:spacing w:line="520" w:lineRule="exact"/>
        <w:ind w:firstLine="555"/>
        <w:rPr>
          <w:rFonts w:ascii="仿宋" w:eastAsia="仿宋" w:hAnsi="仿宋"/>
          <w:sz w:val="28"/>
          <w:szCs w:val="28"/>
        </w:rPr>
      </w:pPr>
      <w:r w:rsidRPr="001C1CEC">
        <w:rPr>
          <w:rFonts w:ascii="仿宋" w:eastAsia="仿宋" w:hAnsi="仿宋" w:hint="eastAsia"/>
          <w:sz w:val="28"/>
          <w:szCs w:val="28"/>
        </w:rPr>
        <w:t>结合太和县现有的航运情况，本次规划远景在中心城区智慧路与滨河路交口北侧设置一座LNG船舶加注站，</w:t>
      </w:r>
      <w:proofErr w:type="gramStart"/>
      <w:r w:rsidRPr="001C1CEC">
        <w:rPr>
          <w:rFonts w:ascii="仿宋" w:eastAsia="仿宋" w:hAnsi="仿宋" w:hint="eastAsia"/>
          <w:sz w:val="28"/>
          <w:szCs w:val="28"/>
        </w:rPr>
        <w:t>加注站</w:t>
      </w:r>
      <w:proofErr w:type="gramEnd"/>
      <w:r w:rsidRPr="001C1CEC">
        <w:rPr>
          <w:rFonts w:ascii="仿宋" w:eastAsia="仿宋" w:hAnsi="仿宋" w:hint="eastAsia"/>
          <w:sz w:val="28"/>
          <w:szCs w:val="28"/>
        </w:rPr>
        <w:t>的年加注能力为0.5万吨，折合标准天然气300万米³，占地30亩。</w:t>
      </w:r>
    </w:p>
    <w:p w14:paraId="381BD543" w14:textId="0788B9E3" w:rsidR="001C1CEC" w:rsidRPr="002444C1" w:rsidRDefault="001C1CEC" w:rsidP="001C1CEC">
      <w:pPr>
        <w:pStyle w:val="1"/>
        <w:numPr>
          <w:ilvl w:val="0"/>
          <w:numId w:val="1"/>
        </w:numPr>
        <w:ind w:firstLineChars="0"/>
        <w:rPr>
          <w:rFonts w:ascii="黑体" w:eastAsia="黑体"/>
          <w:color w:val="000000" w:themeColor="text1"/>
          <w:szCs w:val="30"/>
        </w:rPr>
      </w:pPr>
      <w:r>
        <w:rPr>
          <w:rFonts w:ascii="黑体" w:eastAsia="黑体" w:hint="eastAsia"/>
          <w:color w:val="000000" w:themeColor="text1"/>
          <w:szCs w:val="30"/>
        </w:rPr>
        <w:t>液化石油气发展规划</w:t>
      </w:r>
    </w:p>
    <w:p w14:paraId="6BFF3FD7" w14:textId="78D39614" w:rsidR="001C1CEC" w:rsidRPr="001C1CEC" w:rsidRDefault="001C1CEC" w:rsidP="001C1CEC">
      <w:pPr>
        <w:ind w:firstLineChars="200" w:firstLine="602"/>
        <w:rPr>
          <w:rFonts w:ascii="仿宋" w:eastAsia="仿宋" w:hAnsi="仿宋"/>
          <w:b/>
          <w:bCs/>
          <w:sz w:val="30"/>
          <w:szCs w:val="30"/>
        </w:rPr>
      </w:pPr>
      <w:bookmarkStart w:id="6" w:name="_Toc28186180"/>
      <w:r>
        <w:rPr>
          <w:rFonts w:ascii="仿宋" w:eastAsia="仿宋" w:hAnsi="仿宋" w:hint="eastAsia"/>
          <w:b/>
          <w:bCs/>
          <w:sz w:val="30"/>
          <w:szCs w:val="30"/>
        </w:rPr>
        <w:t>5.1</w:t>
      </w:r>
      <w:r w:rsidRPr="001C1CEC">
        <w:rPr>
          <w:rFonts w:ascii="仿宋" w:eastAsia="仿宋" w:hAnsi="仿宋" w:hint="eastAsia"/>
          <w:b/>
          <w:bCs/>
          <w:sz w:val="30"/>
          <w:szCs w:val="30"/>
        </w:rPr>
        <w:t>液化石油气气量预测</w:t>
      </w:r>
      <w:bookmarkEnd w:id="6"/>
    </w:p>
    <w:p w14:paraId="4D30407D" w14:textId="77777777" w:rsidR="001C1CEC" w:rsidRPr="001C1CEC" w:rsidRDefault="001C1CEC" w:rsidP="001C1CEC">
      <w:pPr>
        <w:spacing w:line="520" w:lineRule="exact"/>
        <w:ind w:firstLine="555"/>
        <w:rPr>
          <w:rFonts w:ascii="仿宋" w:eastAsia="仿宋" w:hAnsi="仿宋"/>
          <w:sz w:val="28"/>
          <w:szCs w:val="28"/>
        </w:rPr>
      </w:pPr>
      <w:r w:rsidRPr="001C1CEC">
        <w:rPr>
          <w:rFonts w:ascii="仿宋" w:eastAsia="仿宋" w:hAnsi="仿宋" w:hint="eastAsia"/>
          <w:sz w:val="28"/>
          <w:szCs w:val="28"/>
        </w:rPr>
        <w:lastRenderedPageBreak/>
        <w:t>预测太和2022年液化石油气用气量11361.6吨，太和2030年液化石油气用气量3276.91吨，目前太和县储配量总计为1550立方米，约为912.95吨的液化石油气，12天充一次液化石油气即可满足气量需求。</w:t>
      </w:r>
    </w:p>
    <w:p w14:paraId="292FA590" w14:textId="29CEEE1A" w:rsidR="001C1CEC" w:rsidRPr="001C1CEC" w:rsidRDefault="001C1CEC" w:rsidP="001C1CEC">
      <w:pPr>
        <w:ind w:firstLineChars="200" w:firstLine="602"/>
        <w:rPr>
          <w:rFonts w:ascii="仿宋" w:eastAsia="仿宋" w:hAnsi="仿宋"/>
          <w:b/>
          <w:bCs/>
          <w:sz w:val="30"/>
          <w:szCs w:val="30"/>
        </w:rPr>
      </w:pPr>
      <w:r>
        <w:rPr>
          <w:rFonts w:ascii="仿宋" w:eastAsia="仿宋" w:hAnsi="仿宋" w:hint="eastAsia"/>
          <w:b/>
          <w:bCs/>
          <w:sz w:val="30"/>
          <w:szCs w:val="30"/>
        </w:rPr>
        <w:t>5.</w:t>
      </w:r>
      <w:r w:rsidR="00AE71E6">
        <w:rPr>
          <w:rFonts w:ascii="仿宋" w:eastAsia="仿宋" w:hAnsi="仿宋" w:hint="eastAsia"/>
          <w:b/>
          <w:bCs/>
          <w:sz w:val="30"/>
          <w:szCs w:val="30"/>
        </w:rPr>
        <w:t>2</w:t>
      </w:r>
      <w:r w:rsidRPr="001C1CEC">
        <w:rPr>
          <w:rFonts w:ascii="仿宋" w:eastAsia="仿宋" w:hAnsi="仿宋" w:hint="eastAsia"/>
          <w:b/>
          <w:bCs/>
          <w:sz w:val="30"/>
          <w:szCs w:val="30"/>
        </w:rPr>
        <w:t>太和县液化石油气发展目标</w:t>
      </w:r>
    </w:p>
    <w:p w14:paraId="572C4603" w14:textId="77777777" w:rsidR="00AE71E6" w:rsidRPr="00AE71E6" w:rsidRDefault="00AE71E6" w:rsidP="00AE71E6">
      <w:pPr>
        <w:spacing w:line="520" w:lineRule="exact"/>
        <w:ind w:firstLine="555"/>
        <w:rPr>
          <w:rFonts w:ascii="仿宋" w:eastAsia="仿宋" w:hAnsi="仿宋"/>
          <w:sz w:val="28"/>
          <w:szCs w:val="28"/>
        </w:rPr>
      </w:pPr>
      <w:bookmarkStart w:id="7" w:name="_Toc335924447"/>
      <w:bookmarkStart w:id="8" w:name="_Toc335924099"/>
      <w:bookmarkStart w:id="9" w:name="_Toc337385466"/>
      <w:r w:rsidRPr="00AE71E6">
        <w:rPr>
          <w:rFonts w:ascii="仿宋" w:eastAsia="仿宋" w:hAnsi="仿宋" w:hint="eastAsia"/>
          <w:sz w:val="28"/>
          <w:szCs w:val="28"/>
        </w:rPr>
        <w:t>（1）逐渐降低居民、公建等液化石油气用户的比例；</w:t>
      </w:r>
    </w:p>
    <w:bookmarkEnd w:id="7"/>
    <w:bookmarkEnd w:id="8"/>
    <w:bookmarkEnd w:id="9"/>
    <w:p w14:paraId="5886C7E4" w14:textId="77777777" w:rsidR="00AE71E6" w:rsidRPr="00AE71E6" w:rsidRDefault="00AE71E6" w:rsidP="00AE71E6">
      <w:pPr>
        <w:spacing w:line="520" w:lineRule="exact"/>
        <w:ind w:firstLine="555"/>
        <w:rPr>
          <w:rFonts w:ascii="仿宋" w:eastAsia="仿宋" w:hAnsi="仿宋"/>
          <w:sz w:val="28"/>
          <w:szCs w:val="28"/>
        </w:rPr>
      </w:pPr>
      <w:r w:rsidRPr="00AE71E6">
        <w:rPr>
          <w:rFonts w:ascii="仿宋" w:eastAsia="仿宋" w:hAnsi="仿宋" w:hint="eastAsia"/>
          <w:sz w:val="28"/>
          <w:szCs w:val="28"/>
        </w:rPr>
        <w:t>（2）具备供应天然气条件的原液化石油气供气的用户一律转换为天然气管道供气；</w:t>
      </w:r>
    </w:p>
    <w:p w14:paraId="45AF57C2" w14:textId="77777777" w:rsidR="00AE71E6" w:rsidRPr="00AE71E6" w:rsidRDefault="00AE71E6" w:rsidP="00AE71E6">
      <w:pPr>
        <w:spacing w:line="520" w:lineRule="exact"/>
        <w:ind w:firstLine="555"/>
        <w:rPr>
          <w:rFonts w:ascii="仿宋" w:eastAsia="仿宋" w:hAnsi="仿宋"/>
          <w:sz w:val="28"/>
          <w:szCs w:val="28"/>
        </w:rPr>
      </w:pPr>
      <w:bookmarkStart w:id="10" w:name="_Toc337385467"/>
      <w:bookmarkStart w:id="11" w:name="_Toc335924100"/>
      <w:bookmarkStart w:id="12" w:name="_Toc335924448"/>
      <w:r w:rsidRPr="00AE71E6">
        <w:rPr>
          <w:rFonts w:ascii="仿宋" w:eastAsia="仿宋" w:hAnsi="仿宋" w:hint="eastAsia"/>
          <w:sz w:val="28"/>
          <w:szCs w:val="28"/>
        </w:rPr>
        <w:t>（3）液化石油气储配站、瓶装供应站数量逐步减少，达到具有较为经济的规模、合理的数量</w:t>
      </w:r>
      <w:bookmarkEnd w:id="10"/>
      <w:bookmarkEnd w:id="11"/>
      <w:bookmarkEnd w:id="12"/>
      <w:r w:rsidRPr="00AE71E6">
        <w:rPr>
          <w:rFonts w:ascii="仿宋" w:eastAsia="仿宋" w:hAnsi="仿宋" w:hint="eastAsia"/>
          <w:sz w:val="28"/>
          <w:szCs w:val="28"/>
        </w:rPr>
        <w:t>；</w:t>
      </w:r>
    </w:p>
    <w:p w14:paraId="72C696D3" w14:textId="77777777" w:rsidR="00AE71E6" w:rsidRPr="00AE71E6" w:rsidRDefault="00AE71E6" w:rsidP="00AE71E6">
      <w:pPr>
        <w:spacing w:line="520" w:lineRule="exact"/>
        <w:ind w:firstLine="555"/>
        <w:rPr>
          <w:rFonts w:ascii="仿宋" w:eastAsia="仿宋" w:hAnsi="仿宋"/>
          <w:sz w:val="28"/>
          <w:szCs w:val="28"/>
        </w:rPr>
      </w:pPr>
      <w:bookmarkStart w:id="13" w:name="_Toc335924449"/>
      <w:bookmarkStart w:id="14" w:name="_Toc335924101"/>
      <w:bookmarkStart w:id="15" w:name="_Toc337385468"/>
      <w:r w:rsidRPr="00AE71E6">
        <w:rPr>
          <w:rFonts w:ascii="仿宋" w:eastAsia="仿宋" w:hAnsi="仿宋" w:hint="eastAsia"/>
          <w:sz w:val="28"/>
          <w:szCs w:val="28"/>
        </w:rPr>
        <w:t>（4）将液化石油</w:t>
      </w:r>
      <w:bookmarkStart w:id="16" w:name="_GoBack"/>
      <w:bookmarkEnd w:id="16"/>
      <w:r w:rsidRPr="00AE71E6">
        <w:rPr>
          <w:rFonts w:ascii="仿宋" w:eastAsia="仿宋" w:hAnsi="仿宋" w:hint="eastAsia"/>
          <w:sz w:val="28"/>
          <w:szCs w:val="28"/>
        </w:rPr>
        <w:t>气</w:t>
      </w:r>
      <w:proofErr w:type="gramStart"/>
      <w:r w:rsidRPr="00AE71E6">
        <w:rPr>
          <w:rFonts w:ascii="仿宋" w:eastAsia="仿宋" w:hAnsi="仿宋" w:hint="eastAsia"/>
          <w:sz w:val="28"/>
          <w:szCs w:val="28"/>
        </w:rPr>
        <w:t>做为</w:t>
      </w:r>
      <w:proofErr w:type="gramEnd"/>
      <w:r w:rsidRPr="00AE71E6">
        <w:rPr>
          <w:rFonts w:ascii="仿宋" w:eastAsia="仿宋" w:hAnsi="仿宋" w:hint="eastAsia"/>
          <w:sz w:val="28"/>
          <w:szCs w:val="28"/>
        </w:rPr>
        <w:t>城市燃气的补充气源。</w:t>
      </w:r>
      <w:bookmarkEnd w:id="13"/>
      <w:bookmarkEnd w:id="14"/>
      <w:bookmarkEnd w:id="15"/>
    </w:p>
    <w:p w14:paraId="6F37087C" w14:textId="77777777" w:rsidR="00DB5F13" w:rsidRPr="003A183E" w:rsidRDefault="00DB5F13" w:rsidP="003A183E">
      <w:pPr>
        <w:rPr>
          <w:rFonts w:ascii="仿宋" w:eastAsia="仿宋" w:hAnsi="仿宋"/>
          <w:sz w:val="30"/>
          <w:szCs w:val="30"/>
        </w:rPr>
      </w:pPr>
    </w:p>
    <w:sectPr w:rsidR="00DB5F13" w:rsidRPr="003A18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F427" w14:textId="77777777" w:rsidR="00655740" w:rsidRDefault="00655740" w:rsidP="003040BE">
      <w:r>
        <w:separator/>
      </w:r>
    </w:p>
  </w:endnote>
  <w:endnote w:type="continuationSeparator" w:id="0">
    <w:p w14:paraId="00DCA1C7" w14:textId="77777777" w:rsidR="00655740" w:rsidRDefault="00655740" w:rsidP="003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00"/>
    <w:family w:val="auto"/>
    <w:pitch w:val="default"/>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C1C6" w14:textId="77777777" w:rsidR="00655740" w:rsidRDefault="00655740" w:rsidP="003040BE">
      <w:r>
        <w:separator/>
      </w:r>
    </w:p>
  </w:footnote>
  <w:footnote w:type="continuationSeparator" w:id="0">
    <w:p w14:paraId="460038AB" w14:textId="77777777" w:rsidR="00655740" w:rsidRDefault="00655740" w:rsidP="0030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063"/>
    <w:multiLevelType w:val="multilevel"/>
    <w:tmpl w:val="04FA2063"/>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4B8B4A4C"/>
    <w:multiLevelType w:val="multilevel"/>
    <w:tmpl w:val="31D06374"/>
    <w:lvl w:ilvl="0">
      <w:start w:val="1"/>
      <w:numFmt w:val="chineseCountingThousand"/>
      <w:lvlText w:val="第%1条"/>
      <w:lvlJc w:val="left"/>
      <w:pPr>
        <w:ind w:left="842" w:hanging="420"/>
      </w:pPr>
      <w:rPr>
        <w:rFonts w:ascii="黑体" w:eastAsia="黑体" w:hAnsi="黑体" w:hint="eastAsia"/>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68571B"/>
    <w:multiLevelType w:val="multilevel"/>
    <w:tmpl w:val="516857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6C"/>
    <w:rsid w:val="00037237"/>
    <w:rsid w:val="000835FC"/>
    <w:rsid w:val="0011204D"/>
    <w:rsid w:val="00173482"/>
    <w:rsid w:val="001C1CEC"/>
    <w:rsid w:val="001E4E80"/>
    <w:rsid w:val="002444C1"/>
    <w:rsid w:val="00264864"/>
    <w:rsid w:val="0027111B"/>
    <w:rsid w:val="003040BE"/>
    <w:rsid w:val="003637C0"/>
    <w:rsid w:val="003A183E"/>
    <w:rsid w:val="0053678C"/>
    <w:rsid w:val="005A296C"/>
    <w:rsid w:val="00655740"/>
    <w:rsid w:val="00710967"/>
    <w:rsid w:val="00AE71E6"/>
    <w:rsid w:val="00D27AF5"/>
    <w:rsid w:val="00DB5F13"/>
    <w:rsid w:val="00DC3968"/>
    <w:rsid w:val="00DD2AED"/>
    <w:rsid w:val="00E86C5B"/>
    <w:rsid w:val="00EC4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64864"/>
    <w:pPr>
      <w:keepNext/>
      <w:keepLines/>
      <w:spacing w:before="260" w:after="260" w:line="416" w:lineRule="auto"/>
      <w:ind w:firstLineChars="200" w:firstLine="200"/>
      <w:jc w:val="left"/>
      <w:textAlignment w:val="top"/>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40BE"/>
    <w:rPr>
      <w:sz w:val="18"/>
      <w:szCs w:val="18"/>
    </w:rPr>
  </w:style>
  <w:style w:type="paragraph" w:styleId="a4">
    <w:name w:val="footer"/>
    <w:basedOn w:val="a"/>
    <w:link w:val="Char0"/>
    <w:uiPriority w:val="99"/>
    <w:unhideWhenUsed/>
    <w:rsid w:val="003040BE"/>
    <w:pPr>
      <w:tabs>
        <w:tab w:val="center" w:pos="4153"/>
        <w:tab w:val="right" w:pos="8306"/>
      </w:tabs>
      <w:snapToGrid w:val="0"/>
      <w:jc w:val="left"/>
    </w:pPr>
    <w:rPr>
      <w:sz w:val="18"/>
      <w:szCs w:val="18"/>
    </w:rPr>
  </w:style>
  <w:style w:type="character" w:customStyle="1" w:styleId="Char0">
    <w:name w:val="页脚 Char"/>
    <w:basedOn w:val="a0"/>
    <w:link w:val="a4"/>
    <w:uiPriority w:val="99"/>
    <w:rsid w:val="003040BE"/>
    <w:rPr>
      <w:sz w:val="18"/>
      <w:szCs w:val="18"/>
    </w:rPr>
  </w:style>
  <w:style w:type="paragraph" w:customStyle="1" w:styleId="1">
    <w:name w:val="列表段落1"/>
    <w:basedOn w:val="a"/>
    <w:uiPriority w:val="34"/>
    <w:qFormat/>
    <w:rsid w:val="003040BE"/>
    <w:pPr>
      <w:spacing w:line="560" w:lineRule="exact"/>
      <w:ind w:firstLineChars="200" w:firstLine="420"/>
    </w:pPr>
    <w:rPr>
      <w:rFonts w:eastAsia="仿宋_gb2312"/>
      <w:sz w:val="30"/>
    </w:rPr>
  </w:style>
  <w:style w:type="paragraph" w:styleId="a5">
    <w:name w:val="List Paragraph"/>
    <w:basedOn w:val="a"/>
    <w:qFormat/>
    <w:rsid w:val="00264864"/>
    <w:pPr>
      <w:ind w:firstLineChars="200" w:firstLine="420"/>
    </w:pPr>
  </w:style>
  <w:style w:type="character" w:customStyle="1" w:styleId="2Char">
    <w:name w:val="标题 2 Char"/>
    <w:basedOn w:val="a0"/>
    <w:link w:val="2"/>
    <w:uiPriority w:val="9"/>
    <w:rsid w:val="00264864"/>
    <w:rPr>
      <w:rFonts w:asciiTheme="majorHAnsi" w:eastAsiaTheme="majorEastAsia" w:hAnsiTheme="majorHAnsi" w:cstheme="majorBidi"/>
      <w:b/>
      <w:bCs/>
      <w:sz w:val="32"/>
      <w:szCs w:val="32"/>
    </w:rPr>
  </w:style>
  <w:style w:type="paragraph" w:styleId="a6">
    <w:name w:val="caption"/>
    <w:basedOn w:val="a"/>
    <w:next w:val="a"/>
    <w:uiPriority w:val="35"/>
    <w:unhideWhenUsed/>
    <w:qFormat/>
    <w:rsid w:val="00E86C5B"/>
    <w:pPr>
      <w:spacing w:line="360" w:lineRule="auto"/>
      <w:ind w:firstLineChars="200" w:firstLine="200"/>
      <w:jc w:val="left"/>
      <w:textAlignment w:val="top"/>
    </w:pPr>
    <w:rPr>
      <w:rFonts w:asciiTheme="majorHAnsi" w:eastAsia="黑体" w:hAnsiTheme="majorHAnsi" w:cstheme="majorBidi"/>
      <w:sz w:val="20"/>
      <w:szCs w:val="20"/>
    </w:rPr>
  </w:style>
  <w:style w:type="paragraph" w:styleId="a7">
    <w:name w:val="Plain Text"/>
    <w:basedOn w:val="a"/>
    <w:link w:val="Char1"/>
    <w:qFormat/>
    <w:rsid w:val="001E4E80"/>
    <w:pPr>
      <w:widowControl/>
      <w:jc w:val="left"/>
    </w:pPr>
    <w:rPr>
      <w:rFonts w:ascii="宋体" w:eastAsia="宋体" w:hAnsi="Courier New" w:cs="Times New Roman"/>
      <w:kern w:val="0"/>
      <w:szCs w:val="20"/>
    </w:rPr>
  </w:style>
  <w:style w:type="character" w:customStyle="1" w:styleId="Char1">
    <w:name w:val="纯文本 Char"/>
    <w:basedOn w:val="a0"/>
    <w:link w:val="a7"/>
    <w:qFormat/>
    <w:rsid w:val="001E4E80"/>
    <w:rPr>
      <w:rFonts w:ascii="宋体" w:eastAsia="宋体" w:hAnsi="Courier New" w:cs="Times New Roman"/>
      <w:kern w:val="0"/>
      <w:szCs w:val="20"/>
    </w:rPr>
  </w:style>
  <w:style w:type="paragraph" w:customStyle="1" w:styleId="Style25">
    <w:name w:val="_Style 25"/>
    <w:basedOn w:val="a"/>
    <w:next w:val="a7"/>
    <w:qFormat/>
    <w:rsid w:val="001E4E80"/>
    <w:pPr>
      <w:widowControl/>
      <w:jc w:val="left"/>
    </w:pPr>
    <w:rPr>
      <w:rFonts w:ascii="宋体" w:eastAsia="宋体" w:hAnsi="Courier New" w:cs="Courier New"/>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64864"/>
    <w:pPr>
      <w:keepNext/>
      <w:keepLines/>
      <w:spacing w:before="260" w:after="260" w:line="416" w:lineRule="auto"/>
      <w:ind w:firstLineChars="200" w:firstLine="200"/>
      <w:jc w:val="left"/>
      <w:textAlignment w:val="top"/>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40BE"/>
    <w:rPr>
      <w:sz w:val="18"/>
      <w:szCs w:val="18"/>
    </w:rPr>
  </w:style>
  <w:style w:type="paragraph" w:styleId="a4">
    <w:name w:val="footer"/>
    <w:basedOn w:val="a"/>
    <w:link w:val="Char0"/>
    <w:uiPriority w:val="99"/>
    <w:unhideWhenUsed/>
    <w:rsid w:val="003040BE"/>
    <w:pPr>
      <w:tabs>
        <w:tab w:val="center" w:pos="4153"/>
        <w:tab w:val="right" w:pos="8306"/>
      </w:tabs>
      <w:snapToGrid w:val="0"/>
      <w:jc w:val="left"/>
    </w:pPr>
    <w:rPr>
      <w:sz w:val="18"/>
      <w:szCs w:val="18"/>
    </w:rPr>
  </w:style>
  <w:style w:type="character" w:customStyle="1" w:styleId="Char0">
    <w:name w:val="页脚 Char"/>
    <w:basedOn w:val="a0"/>
    <w:link w:val="a4"/>
    <w:uiPriority w:val="99"/>
    <w:rsid w:val="003040BE"/>
    <w:rPr>
      <w:sz w:val="18"/>
      <w:szCs w:val="18"/>
    </w:rPr>
  </w:style>
  <w:style w:type="paragraph" w:customStyle="1" w:styleId="1">
    <w:name w:val="列表段落1"/>
    <w:basedOn w:val="a"/>
    <w:uiPriority w:val="34"/>
    <w:qFormat/>
    <w:rsid w:val="003040BE"/>
    <w:pPr>
      <w:spacing w:line="560" w:lineRule="exact"/>
      <w:ind w:firstLineChars="200" w:firstLine="420"/>
    </w:pPr>
    <w:rPr>
      <w:rFonts w:eastAsia="仿宋_gb2312"/>
      <w:sz w:val="30"/>
    </w:rPr>
  </w:style>
  <w:style w:type="paragraph" w:styleId="a5">
    <w:name w:val="List Paragraph"/>
    <w:basedOn w:val="a"/>
    <w:qFormat/>
    <w:rsid w:val="00264864"/>
    <w:pPr>
      <w:ind w:firstLineChars="200" w:firstLine="420"/>
    </w:pPr>
  </w:style>
  <w:style w:type="character" w:customStyle="1" w:styleId="2Char">
    <w:name w:val="标题 2 Char"/>
    <w:basedOn w:val="a0"/>
    <w:link w:val="2"/>
    <w:uiPriority w:val="9"/>
    <w:rsid w:val="00264864"/>
    <w:rPr>
      <w:rFonts w:asciiTheme="majorHAnsi" w:eastAsiaTheme="majorEastAsia" w:hAnsiTheme="majorHAnsi" w:cstheme="majorBidi"/>
      <w:b/>
      <w:bCs/>
      <w:sz w:val="32"/>
      <w:szCs w:val="32"/>
    </w:rPr>
  </w:style>
  <w:style w:type="paragraph" w:styleId="a6">
    <w:name w:val="caption"/>
    <w:basedOn w:val="a"/>
    <w:next w:val="a"/>
    <w:uiPriority w:val="35"/>
    <w:unhideWhenUsed/>
    <w:qFormat/>
    <w:rsid w:val="00E86C5B"/>
    <w:pPr>
      <w:spacing w:line="360" w:lineRule="auto"/>
      <w:ind w:firstLineChars="200" w:firstLine="200"/>
      <w:jc w:val="left"/>
      <w:textAlignment w:val="top"/>
    </w:pPr>
    <w:rPr>
      <w:rFonts w:asciiTheme="majorHAnsi" w:eastAsia="黑体" w:hAnsiTheme="majorHAnsi" w:cstheme="majorBidi"/>
      <w:sz w:val="20"/>
      <w:szCs w:val="20"/>
    </w:rPr>
  </w:style>
  <w:style w:type="paragraph" w:styleId="a7">
    <w:name w:val="Plain Text"/>
    <w:basedOn w:val="a"/>
    <w:link w:val="Char1"/>
    <w:qFormat/>
    <w:rsid w:val="001E4E80"/>
    <w:pPr>
      <w:widowControl/>
      <w:jc w:val="left"/>
    </w:pPr>
    <w:rPr>
      <w:rFonts w:ascii="宋体" w:eastAsia="宋体" w:hAnsi="Courier New" w:cs="Times New Roman"/>
      <w:kern w:val="0"/>
      <w:szCs w:val="20"/>
    </w:rPr>
  </w:style>
  <w:style w:type="character" w:customStyle="1" w:styleId="Char1">
    <w:name w:val="纯文本 Char"/>
    <w:basedOn w:val="a0"/>
    <w:link w:val="a7"/>
    <w:qFormat/>
    <w:rsid w:val="001E4E80"/>
    <w:rPr>
      <w:rFonts w:ascii="宋体" w:eastAsia="宋体" w:hAnsi="Courier New" w:cs="Times New Roman"/>
      <w:kern w:val="0"/>
      <w:szCs w:val="20"/>
    </w:rPr>
  </w:style>
  <w:style w:type="paragraph" w:customStyle="1" w:styleId="Style25">
    <w:name w:val="_Style 25"/>
    <w:basedOn w:val="a"/>
    <w:next w:val="a7"/>
    <w:qFormat/>
    <w:rsid w:val="001E4E80"/>
    <w:pPr>
      <w:widowControl/>
      <w:jc w:val="left"/>
    </w:pPr>
    <w:rPr>
      <w:rFonts w:ascii="宋体" w:eastAsia="宋体" w:hAnsi="Courier New" w:cs="Courier New"/>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8</cp:revision>
  <dcterms:created xsi:type="dcterms:W3CDTF">2019-11-18T06:56:00Z</dcterms:created>
  <dcterms:modified xsi:type="dcterms:W3CDTF">2020-03-26T01:38:00Z</dcterms:modified>
</cp:coreProperties>
</file>