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宋体"/>
          <w:color w:val="FF0000"/>
          <w:lang w:eastAsia="zh-CN"/>
        </w:rPr>
      </w:pPr>
    </w:p>
    <w:p>
      <w:pPr>
        <w:rPr>
          <w:rFonts w:eastAsia="宋体"/>
          <w:color w:val="FF0000"/>
          <w:lang w:eastAsia="zh-CN"/>
        </w:rPr>
      </w:pPr>
    </w:p>
    <w:p>
      <w:pPr>
        <w:rPr>
          <w:rFonts w:eastAsia="宋体"/>
          <w:color w:val="FF0000"/>
          <w:lang w:eastAsia="zh-CN"/>
        </w:rPr>
      </w:pPr>
    </w:p>
    <w:p>
      <w:pPr>
        <w:rPr>
          <w:rFonts w:eastAsia="宋体"/>
          <w:color w:val="FF0000"/>
          <w:lang w:eastAsia="zh-CN"/>
        </w:rPr>
      </w:pPr>
    </w:p>
    <w:p>
      <w:pPr>
        <w:spacing w:line="840" w:lineRule="auto"/>
        <w:jc w:val="center"/>
        <w:rPr>
          <w:rFonts w:eastAsia="宋体"/>
          <w:b/>
          <w:bCs/>
          <w:color w:val="FF0000"/>
          <w:sz w:val="56"/>
          <w:szCs w:val="56"/>
          <w:lang w:eastAsia="zh-CN"/>
        </w:rPr>
      </w:pPr>
      <w:r>
        <w:rPr>
          <w:rFonts w:eastAsia="宋体"/>
          <w:b/>
          <w:bCs/>
          <w:color w:val="FF0000"/>
          <w:sz w:val="56"/>
          <w:szCs w:val="56"/>
          <w:lang w:eastAsia="zh-CN"/>
        </w:rPr>
        <w:t>太和县直</w:t>
      </w:r>
      <w:r>
        <w:rPr>
          <w:rFonts w:hint="eastAsia" w:eastAsia="宋体"/>
          <w:b/>
          <w:bCs/>
          <w:color w:val="FF0000"/>
          <w:sz w:val="56"/>
          <w:szCs w:val="56"/>
          <w:lang w:eastAsia="zh-CN"/>
        </w:rPr>
        <w:t>机关作风效能建设工作</w:t>
      </w:r>
    </w:p>
    <w:p>
      <w:pPr>
        <w:spacing w:line="840" w:lineRule="auto"/>
        <w:jc w:val="center"/>
        <w:rPr>
          <w:rFonts w:eastAsia="宋体"/>
          <w:b/>
          <w:bCs/>
          <w:color w:val="FF0000"/>
          <w:sz w:val="96"/>
          <w:szCs w:val="96"/>
          <w:lang w:eastAsia="zh-CN"/>
        </w:rPr>
      </w:pPr>
      <w:r>
        <w:rPr>
          <w:rFonts w:hint="eastAsia" w:eastAsia="宋体" w:asciiTheme="minorHAnsi"/>
          <w:b/>
          <w:bCs/>
          <w:color w:val="FF0000"/>
          <w:sz w:val="96"/>
          <w:szCs w:val="96"/>
          <w:lang w:eastAsia="zh-CN"/>
        </w:rPr>
        <w:t>通  报</w:t>
      </w:r>
    </w:p>
    <w:p>
      <w:pPr>
        <w:jc w:val="center"/>
        <w:rPr>
          <w:rFonts w:eastAsia="宋体"/>
          <w:color w:val="FF0000"/>
          <w:sz w:val="32"/>
          <w:szCs w:val="32"/>
          <w:lang w:eastAsia="zh-CN"/>
        </w:rPr>
      </w:pPr>
    </w:p>
    <w:p>
      <w:pPr>
        <w:spacing w:line="480" w:lineRule="exact"/>
        <w:jc w:val="center"/>
        <w:rPr>
          <w:rFonts w:ascii="楷体_GB2312" w:hAnsi="楷体_GB2312" w:eastAsia="楷体_GB2312" w:cs="楷体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（第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期）</w:t>
      </w:r>
    </w:p>
    <w:p>
      <w:pPr>
        <w:spacing w:line="480" w:lineRule="exact"/>
        <w:jc w:val="both"/>
        <w:rPr>
          <w:rFonts w:hint="eastAsia"/>
        </w:rPr>
      </w:pPr>
      <w:r>
        <w:rPr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18415</wp:posOffset>
                </wp:positionH>
                <wp:positionV relativeFrom="page">
                  <wp:posOffset>4149725</wp:posOffset>
                </wp:positionV>
                <wp:extent cx="5262880" cy="14605"/>
                <wp:effectExtent l="0" t="0" r="0" b="0"/>
                <wp:wrapTight wrapText="bothSides">
                  <wp:wrapPolygon>
                    <wp:start x="0" y="-20661"/>
                    <wp:lineTo x="0" y="11270"/>
                    <wp:lineTo x="21501" y="11270"/>
                    <wp:lineTo x="21501" y="-20661"/>
                    <wp:lineTo x="0" y="-20661"/>
                  </wp:wrapPolygon>
                </wp:wrapTight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4817745"/>
                          <a:ext cx="5262880" cy="146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326.75pt;height:1.15pt;width:414.4pt;mso-position-vertical-relative:page;mso-wrap-distance-left:9pt;mso-wrap-distance-right:9pt;z-index:-251658240;mso-width-relative:page;mso-height-relative:page;" filled="f" stroked="t" coordsize="21600,21600" wrapcoords="0 -20661 0 11270 21501 11270 21501 -20661 0 -20661" o:gfxdata="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17/nNoAAAAJAQAADwAAAAAAAAABACAAAAAiAAAAZHJzL2Rvd25yZXYu&#10;eG1sUEsBAhQAFAAAAAgAh07iQJLvlsn5AQAAwgMAAA4AAAAAAAAAAQAgAAAAKQEAAGRycy9lMm9E&#10;b2MueG1sUEsFBgAAAAAGAAYAWQEAAJQFAAAAAA==&#10;">
                <v:fill on="f" focussize="0,0"/>
                <v:stroke weight="2.25pt" color="#FF0000 [3205]" miterlimit="8" joinstyle="miter"/>
                <v:imagedata o:title=""/>
                <o:lock v:ext="edit" aspectratio="f"/>
                <w10:wrap type="tight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县直机关作风效能建设暨百名股长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考评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第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轮督查情况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firstLine="640" w:firstLineChars="200"/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为推进县直机关作风效能建设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考核和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百名股长考评工作，县直机关作风效能建设领导小组抽调人员组成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4个督查组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12月23日至29日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94家县直单位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作风</w:t>
      </w:r>
      <w:r>
        <w:rPr>
          <w:rFonts w:hint="eastAsia" w:ascii="仿宋_GB2312" w:hAnsi="仿宋_GB2312" w:eastAsia="仿宋_GB2312" w:cs="仿宋_GB2312"/>
          <w:sz w:val="32"/>
          <w:szCs w:val="32"/>
        </w:rPr>
        <w:t>效能建设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80名参评股长进行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第四轮日常督查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现将督查情况通报如下：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3" w:firstLineChars="20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督查总体情况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大多数被督查单位及参评股长都能积极贯彻落实县委、县政府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“优良作风建设年”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“产业项目建设年”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决策部署，坚持政治统领，夯实组织基础，健全机制制度，认真履行职责，围绕中心工作任务扎实推进百名股长考评和作风效能建设，</w:t>
      </w:r>
      <w:r>
        <w:rPr>
          <w:rFonts w:hint="eastAsia" w:ascii="仿宋" w:hAnsi="仿宋" w:eastAsia="仿宋" w:cs="仿宋"/>
          <w:color w:val="282828"/>
          <w:sz w:val="32"/>
          <w:szCs w:val="32"/>
          <w:shd w:val="clear" w:color="auto" w:fill="FFFFFF"/>
        </w:rPr>
        <w:t>持续优化服务、提升效能，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为完成全年经济社会发展目标提供了效能保障。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（一）坚持政治引领，深化学习教育。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各单位围绕机关效能建设及百名股长考评开展一系列学习教育活动，及时将十九届五中全会和习近平总书记重要讲话指示精神、省委十届十二次全会、市委五届十三次全会、县委十一届十次全会精神纳入本单位思想教育活动的主要内容，强化“四个意识”。利用多种宣传工具和活动载体，营造浓厚的舆论氛围。其中，县委办、县政府办、县委组织部等单位，坚持常态化制度化学习，及时传达中央、省、市文件及重要会议精神，做好交流研讨，撰写心得体会，学思践悟、知行合一；县编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利用每周一理论学习时间，各业务股室负责人轮流领学，提升干部职工履职能力；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县直机关工委定期向县政府网站作风效能建设专栏以及太和发布、太和先锋网、阜阳机关党建网等公众号、网站投稿，印发工作简报和工作通报，宣传先进典型，通报突出问题；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县农行围绕学习型机关建设，搭建“农银大学”内部学习平台，构建横向覆盖全行所有岗位层级、纵向覆盖各类员工职业生涯的全方位教育培训体系。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（二）健全制度机制,强化内部管理。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大多数单位以作风效能建设考核为契机，强化制度建设，规范内部管理。县城市管理行政执法局、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县自然资源和规划局建立健全效能督查制度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、工作督办制度和考核考评机制，夯实干部作风效能；县人民检察院完善通报机制，把即时反馈和点评通报相结合；县税务局结合工作实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际，制定税务效能建设十项制度并认真执行；县人大、县政协等单位积极开展“遍访贫困户”“太和夜话”等四项活动，指导和带领基层完成县委、县政府交办的各项任务，主要领导亲自参与，深入一线，为群众排忧解难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县农业农村局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、县退役军人事务局、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县委党校等单位对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效能事项进行定期督查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突击检查，单位主要负责同志带队，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严格督查本单位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考勤签到、办公环境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履职尽责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情况，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</w:rPr>
        <w:t>持续强化单位内部管理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（三）融入发展大局，推进中心工作。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一些单位以“两个建设年”活动为抓手，扎实推动县委、县政府确定的重点工作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重点任务落地见效。县发改委充分发挥统筹协调督查职能，围绕“六稳”“六保”，保障企业复工复产，积极申报“三重一创”和绿色发展资金，做好“产业项目建设年”和全县重点项目规划实施、落地建设和投产竣工；县经信局以“四化四驱”为主抓手，狠抓技术改造投入和重点项目建设，截止到11月份，固定资产投资总量位居全市第一，2020年全年招商投资超出年初目标任务的143.7%，同时推动省、市扶持奖补政策落地见效，积极组织相关企业申报，帮助企业争取项目资金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县科技局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主动适应新常态，积极构建县域科技创新，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2020年全年争取上级各类科技项目资金累计1000万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元以上，技术合同交易额2.005亿元，建设省、市、国家级众创空间3家，太和农业科技园获取第二批省级农业科技园；县财政局积极争取资金支持，通过优化审批方式、落实减免政策等，帮助企业纾困解难。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（四）提高服务质量，创新开展工作。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县民政局、县人社局、县生态环境分局等单位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按照“一网一门一次”有关要求，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审批项目和办事人员进驻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太和县政务服务新大厅专业类窗口，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受理办事项目，在规定和承诺时限内及时办结审批件；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应急管理局实地调研走访，通过召开座谈会、书面去函征求意见等，多方收集资料，力争出台《太和县综合应急救援队伍实施方案》；县信访局按照省、市相关要求，坚持硬件软件两手抓，进一步加大资金投入，完善工作机制，强化人员管理，突出创建工作督导考评，以“人民满意窗口”创建活动推动信访工作服务质量大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（五）树立良好形象，塑造良好风貌。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大部分县直单位工作人员工作期间着装大方得体，科室物品摆放整齐，办公电脑无游戏软件，公共区域整洁卫生。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医院冲锋在抗击新冠肺炎一线，被省委省政府表彰为安徽省抗击新冠肺炎疫情先进集体，护士王敏被评为湖北省“最美逆行者”、阜阳市“最美抗疫卫士”“阜阳好人”“三八”红旗手及“太和县新冠肺炎疫情防控工作先进个人”等；县退役军人事务局在汛期积极组织300余名退役军人参加王家坝抗洪救灾工作，受到好评。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val="en-US" w:eastAsia="zh-CN" w:bidi="ar-SA"/>
        </w:rPr>
        <w:t>（六）细化股长考核，助推提质增效。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部分参评单位及其参评股长充分认识开展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“两个建设年”活动的重大意义，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认真贯彻落实“优环境、转作风、强产业”目标要求，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持续优化营商环境，转变工作作风，做大做强产业，助推我县经济高质量发展。在考评主动性、活动深入性和工作实效性上有了很大提高。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二、督查发现问题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个别单位和工作人员仍存在思想重视不够、违反工作纪律、工作状态不佳、办公环境不整洁、考勤及请销假制度执行不到位等问题。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如中银富登村镇银行作风效能建设推进力度不大，工作资料不齐全；太和农调队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办公室内物品摆放凌乱，办公桌上无关物品过多，办公环境不够整洁；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残联去向告示牌更新不及时，事假、病假等请假人员仍显示在岗，检查过程中联系不到联络员与分管领导，多项资料缺失；县经济开发区无去向告知牌，资料不齐全，相关负责人不了解作风效能建设工作；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县财政局12月23日下午16：30督查发现扫脸打卡数据显示5人打卡迟到，1人在岗未打卡；县新华书店未能提供作风效能十项制度。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三、工作要求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县直各单位要充分认识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“两个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建设年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活动的重要意义，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认真学习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贯彻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十九届五中全会和习近平总书记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关于作风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建设的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重要讲话指示精神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落实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县委县政府改进作风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提高效能的决策部署，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增强政治自觉，立足岗位实际，勇于担当作为，建立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健全作风效能建设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长效机制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。要以县委十一届十次会议精神为指导，融入新阶段现代化美好太和建设的发展目标，为“打造医药之都、奋力挺进全国百强”筑牢效能基础。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县直效能办要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持续加强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监督检查和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明查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暗访，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问题存在较多的单位，加大“回头看”力度</w:t>
      </w:r>
      <w:r>
        <w:rPr>
          <w:rFonts w:hint="eastAsia" w:ascii="仿宋_GB2312" w:hAnsi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>；对连续不整改或应付整改、整改不力的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加大通报曝光力度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同时，注重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宣传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县直机关作风效能建设和百名股长考评方面好的经验做法，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树立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先进典型，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以作风建设永远在路上的韧劲持续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推动效能</w:t>
      </w: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cs="仿宋_GB2312"/>
          <w:b w:val="0"/>
          <w:kern w:val="2"/>
          <w:sz w:val="32"/>
          <w:szCs w:val="32"/>
          <w:lang w:val="en-US" w:eastAsia="zh-CN" w:bidi="ar-SA"/>
        </w:rPr>
        <w:t>被通报的单位要认真进行整改，并将整改情况于2021年1月19日前报效能办。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太和县直机关作风效能建设领导小组办公室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2021年1月13日</w:t>
      </w:r>
    </w:p>
    <w:p>
      <w:pPr>
        <w:pStyle w:val="7"/>
        <w:widowControl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widowControl/>
        <w:spacing w:line="560" w:lineRule="exact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252" w:firstLineChars="100"/>
        <w:rPr>
          <w:rFonts w:ascii="楷体_GB2312" w:hAnsi="楷体_GB2312" w:eastAsia="楷体_GB2312" w:cs="楷体_GB2312"/>
          <w:color w:val="000000" w:themeColor="text1"/>
          <w:spacing w:val="-34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C36C"/>
    <w:multiLevelType w:val="singleLevel"/>
    <w:tmpl w:val="2EA1C3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545F7"/>
    <w:rsid w:val="00106B92"/>
    <w:rsid w:val="00114545"/>
    <w:rsid w:val="00187AE7"/>
    <w:rsid w:val="002612FD"/>
    <w:rsid w:val="005640DE"/>
    <w:rsid w:val="00594238"/>
    <w:rsid w:val="0064357F"/>
    <w:rsid w:val="00734E87"/>
    <w:rsid w:val="00777CEC"/>
    <w:rsid w:val="00891C4E"/>
    <w:rsid w:val="008A6A6C"/>
    <w:rsid w:val="009C287A"/>
    <w:rsid w:val="00F53C6E"/>
    <w:rsid w:val="036F3E84"/>
    <w:rsid w:val="055F2856"/>
    <w:rsid w:val="08292C0D"/>
    <w:rsid w:val="08641BB2"/>
    <w:rsid w:val="0D4A732D"/>
    <w:rsid w:val="0D9655E6"/>
    <w:rsid w:val="115A336F"/>
    <w:rsid w:val="1234374A"/>
    <w:rsid w:val="15864782"/>
    <w:rsid w:val="167168D0"/>
    <w:rsid w:val="18152691"/>
    <w:rsid w:val="188A10DC"/>
    <w:rsid w:val="1A2A595F"/>
    <w:rsid w:val="1A5A3C42"/>
    <w:rsid w:val="1C460FED"/>
    <w:rsid w:val="1DB27AFD"/>
    <w:rsid w:val="1F41016A"/>
    <w:rsid w:val="20436062"/>
    <w:rsid w:val="204F3B35"/>
    <w:rsid w:val="20BD41A4"/>
    <w:rsid w:val="214C59BC"/>
    <w:rsid w:val="26C3201A"/>
    <w:rsid w:val="2770614B"/>
    <w:rsid w:val="285643A3"/>
    <w:rsid w:val="2C4839A8"/>
    <w:rsid w:val="2D196DED"/>
    <w:rsid w:val="2D1D2643"/>
    <w:rsid w:val="2E714AA9"/>
    <w:rsid w:val="2EA170A2"/>
    <w:rsid w:val="2F990035"/>
    <w:rsid w:val="309C61B4"/>
    <w:rsid w:val="3192580F"/>
    <w:rsid w:val="31D54E8A"/>
    <w:rsid w:val="34297BFE"/>
    <w:rsid w:val="37B10207"/>
    <w:rsid w:val="38572943"/>
    <w:rsid w:val="38807B1A"/>
    <w:rsid w:val="3C492BA6"/>
    <w:rsid w:val="41D93A2A"/>
    <w:rsid w:val="43E40D0C"/>
    <w:rsid w:val="44D36EE9"/>
    <w:rsid w:val="45807305"/>
    <w:rsid w:val="46404585"/>
    <w:rsid w:val="46E15A21"/>
    <w:rsid w:val="4D2A23BD"/>
    <w:rsid w:val="4F065556"/>
    <w:rsid w:val="515D3929"/>
    <w:rsid w:val="5303223E"/>
    <w:rsid w:val="541E296B"/>
    <w:rsid w:val="5B6D504A"/>
    <w:rsid w:val="5C40050D"/>
    <w:rsid w:val="5C693898"/>
    <w:rsid w:val="5D8818B7"/>
    <w:rsid w:val="64AD2C3F"/>
    <w:rsid w:val="66BA57D3"/>
    <w:rsid w:val="680545F7"/>
    <w:rsid w:val="68B2169E"/>
    <w:rsid w:val="6D697D8D"/>
    <w:rsid w:val="717571EC"/>
    <w:rsid w:val="7281578E"/>
    <w:rsid w:val="746E33F1"/>
    <w:rsid w:val="75847F5E"/>
    <w:rsid w:val="765C6722"/>
    <w:rsid w:val="76B7448C"/>
    <w:rsid w:val="770C2C7D"/>
    <w:rsid w:val="7904620A"/>
    <w:rsid w:val="79BA5524"/>
    <w:rsid w:val="7AC852FC"/>
    <w:rsid w:val="7B095FAE"/>
    <w:rsid w:val="7D1B2C0F"/>
    <w:rsid w:val="7E2B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13"/>
    <w:semiHidden/>
    <w:unhideWhenUsed/>
    <w:qFormat/>
    <w:uiPriority w:val="0"/>
    <w:pPr>
      <w:widowControl w:val="0"/>
      <w:outlineLvl w:val="2"/>
    </w:pPr>
    <w:rPr>
      <w:rFonts w:hint="eastAsia" w:ascii="宋体" w:hAnsi="宋体" w:eastAsia="宋体"/>
      <w:b/>
      <w:lang w:eastAsia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widowControl w:val="0"/>
    </w:pPr>
    <w:rPr>
      <w:rFonts w:asciiTheme="minorHAnsi" w:hAnsiTheme="minorHAnsi" w:eastAsiaTheme="minorEastAsia"/>
      <w:lang w:eastAsia="zh-CN"/>
    </w:rPr>
  </w:style>
  <w:style w:type="paragraph" w:customStyle="1" w:styleId="10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Calibri" w:hAnsi="Calibri" w:eastAsia="仿宋_GB2312"/>
      <w:color w:val="000000"/>
      <w:sz w:val="31"/>
      <w:szCs w:val="20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2">
    <w:name w:val="批注框文本 Char"/>
    <w:basedOn w:val="9"/>
    <w:link w:val="4"/>
    <w:qFormat/>
    <w:uiPriority w:val="0"/>
    <w:rPr>
      <w:rFonts w:eastAsia="Times New Roman"/>
      <w:sz w:val="18"/>
      <w:szCs w:val="18"/>
      <w:lang w:eastAsia="en-US"/>
    </w:rPr>
  </w:style>
  <w:style w:type="character" w:customStyle="1" w:styleId="13">
    <w:name w:val="标题 3 Char"/>
    <w:basedOn w:val="9"/>
    <w:link w:val="3"/>
    <w:semiHidden/>
    <w:qFormat/>
    <w:uiPriority w:val="0"/>
    <w:rPr>
      <w:rFonts w:ascii="宋体" w:hAnsi="宋体" w:eastAsia="宋体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0D986-410E-4A94-A94E-DE2D9C1FD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450</Words>
  <Characters>2566</Characters>
  <Lines>21</Lines>
  <Paragraphs>6</Paragraphs>
  <TotalTime>2</TotalTime>
  <ScaleCrop>false</ScaleCrop>
  <LinksUpToDate>false</LinksUpToDate>
  <CharactersWithSpaces>3010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2020-07-31T01:23:00Z</dcterms:created>
  <dc:creator>一米阳光</dc:creator>
  <cp:lastModifiedBy>pi平ng</cp:lastModifiedBy>
  <cp:lastPrinted>2021-01-13T01:04:00Z</cp:lastPrinted>
  <dcterms:modified xsi:type="dcterms:W3CDTF">2021-01-13T08:29:50Z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